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ajorEastAsia" w:hAnsiTheme="minorHAnsi" w:cstheme="minorHAnsi"/>
        </w:rPr>
        <w:id w:val="9573422"/>
        <w:docPartObj>
          <w:docPartGallery w:val="Cover Pages"/>
          <w:docPartUnique/>
        </w:docPartObj>
      </w:sdtPr>
      <w:sdtEndPr>
        <w:rPr>
          <w:rFonts w:eastAsia="Calibri"/>
        </w:rPr>
      </w:sdtEndPr>
      <w:sdtContent>
        <w:p w:rsidR="00903AB1" w:rsidRPr="00433E24" w:rsidRDefault="001C68F1" w:rsidP="002754BB">
          <w:pPr>
            <w:pStyle w:val="NoSpacing"/>
            <w:jc w:val="both"/>
            <w:rPr>
              <w:rFonts w:asciiTheme="minorHAnsi" w:eastAsiaTheme="majorEastAsia" w:hAnsiTheme="minorHAnsi" w:cstheme="minorHAnsi"/>
            </w:rPr>
          </w:pPr>
          <w:r>
            <w:rPr>
              <w:rFonts w:asciiTheme="minorHAnsi" w:eastAsiaTheme="majorEastAsia" w:hAnsiTheme="minorHAnsi" w:cstheme="minorHAnsi"/>
              <w:noProof/>
              <w:lang w:eastAsia="zh-TW"/>
            </w:rPr>
            <w:pict>
              <v:rect id="_x0000_s1029" style="position:absolute;left:0;text-align:left;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Pr>
              <w:rFonts w:asciiTheme="minorHAnsi" w:eastAsiaTheme="majorEastAsia" w:hAnsiTheme="minorHAnsi" w:cstheme="minorHAnsi"/>
              <w:noProof/>
              <w:lang w:eastAsia="zh-TW"/>
            </w:rPr>
            <w:pict>
              <v:rect id="_x0000_s1032" style="position:absolute;left:0;text-align:left;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Pr>
              <w:rFonts w:asciiTheme="minorHAnsi" w:eastAsiaTheme="majorEastAsia" w:hAnsiTheme="minorHAnsi" w:cstheme="minorHAnsi"/>
              <w:noProof/>
              <w:lang w:eastAsia="zh-TW"/>
            </w:rPr>
            <w:pict>
              <v:rect id="_x0000_s1031" style="position:absolute;left:0;text-align:left;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Pr>
              <w:rFonts w:asciiTheme="minorHAnsi" w:eastAsiaTheme="majorEastAsia" w:hAnsiTheme="minorHAnsi" w:cstheme="minorHAnsi"/>
              <w:noProof/>
              <w:lang w:eastAsia="zh-TW"/>
            </w:rPr>
            <w:pict>
              <v:rect id="_x0000_s1030" style="position:absolute;left:0;text-align:left;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inorHAnsi" w:hAnsiTheme="minorHAnsi" w:cstheme="minorHAnsi"/>
              <w:b/>
              <w:sz w:val="44"/>
              <w:szCs w:val="44"/>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903AB1" w:rsidRPr="00BF5F46" w:rsidRDefault="00BF5F46" w:rsidP="00BF5F46">
              <w:pPr>
                <w:pStyle w:val="NoSpacing"/>
                <w:jc w:val="both"/>
                <w:rPr>
                  <w:rFonts w:ascii="Bookman Old Style" w:eastAsiaTheme="majorEastAsia" w:hAnsi="Bookman Old Style" w:cstheme="minorHAnsi"/>
                  <w:b/>
                  <w:sz w:val="60"/>
                  <w:szCs w:val="60"/>
                </w:rPr>
              </w:pPr>
              <w:r w:rsidRPr="00BF5F46">
                <w:rPr>
                  <w:rFonts w:asciiTheme="minorHAnsi" w:hAnsiTheme="minorHAnsi" w:cstheme="minorHAnsi"/>
                  <w:b/>
                  <w:sz w:val="44"/>
                  <w:szCs w:val="44"/>
                </w:rPr>
                <w:t>Policy on Handling of Good Till Cancelled Orders</w:t>
              </w:r>
            </w:p>
          </w:sdtContent>
        </w:sdt>
        <w:sdt>
          <w:sdtPr>
            <w:rPr>
              <w:rFonts w:asciiTheme="minorHAnsi" w:eastAsiaTheme="majorEastAsia" w:hAnsiTheme="minorHAnsi" w:cstheme="minorHAnsi"/>
              <w:b/>
              <w:sz w:val="56"/>
              <w:szCs w:val="5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903AB1" w:rsidRPr="00433E24" w:rsidRDefault="00A170CC" w:rsidP="002754BB">
              <w:pPr>
                <w:pStyle w:val="NoSpacing"/>
                <w:jc w:val="both"/>
                <w:rPr>
                  <w:rFonts w:asciiTheme="minorHAnsi" w:eastAsiaTheme="majorEastAsia" w:hAnsiTheme="minorHAnsi" w:cstheme="minorHAnsi"/>
                </w:rPr>
              </w:pPr>
              <w:r w:rsidRPr="00BE3979">
                <w:rPr>
                  <w:rFonts w:asciiTheme="minorHAnsi" w:eastAsiaTheme="majorEastAsia" w:hAnsiTheme="minorHAnsi" w:cstheme="minorHAnsi"/>
                  <w:b/>
                  <w:sz w:val="56"/>
                  <w:szCs w:val="56"/>
                </w:rPr>
                <w:t>SPS SHARE BROKERS PRIVATE LIMITED</w:t>
              </w:r>
            </w:p>
          </w:sdtContent>
        </w:sdt>
        <w:p w:rsidR="00903AB1" w:rsidRDefault="00903AB1" w:rsidP="002754BB">
          <w:pPr>
            <w:pStyle w:val="NoSpacing"/>
            <w:jc w:val="both"/>
            <w:rPr>
              <w:rFonts w:asciiTheme="minorHAnsi" w:eastAsiaTheme="majorEastAsia" w:hAnsiTheme="minorHAnsi" w:cstheme="minorHAnsi"/>
            </w:rPr>
          </w:pPr>
        </w:p>
        <w:p w:rsidR="00B44838" w:rsidRPr="00433E24" w:rsidRDefault="00B44838" w:rsidP="002754BB">
          <w:pPr>
            <w:pStyle w:val="NoSpacing"/>
            <w:jc w:val="both"/>
            <w:rPr>
              <w:rFonts w:asciiTheme="minorHAnsi" w:eastAsiaTheme="majorEastAsia" w:hAnsiTheme="minorHAnsi" w:cstheme="minorHAnsi"/>
            </w:rPr>
          </w:pPr>
        </w:p>
        <w:sdt>
          <w:sdtPr>
            <w:rPr>
              <w:rFonts w:asciiTheme="minorHAnsi" w:hAnsiTheme="minorHAnsi" w:cstheme="minorHAnsi"/>
              <w:b/>
              <w:sz w:val="36"/>
              <w:szCs w:val="36"/>
            </w:rPr>
            <w:alias w:val="Date"/>
            <w:id w:val="14700083"/>
            <w:dataBinding w:prefixMappings="xmlns:ns0='http://schemas.microsoft.com/office/2006/coverPageProps'" w:xpath="/ns0:CoverPageProperties[1]/ns0:PublishDate[1]" w:storeItemID="{55AF091B-3C7A-41E3-B477-F2FDAA23CFDA}"/>
            <w:date w:fullDate="2025-05-14T00:00:00Z">
              <w:dateFormat w:val="M/d/yyyy"/>
              <w:lid w:val="en-US"/>
              <w:storeMappedDataAs w:val="dateTime"/>
              <w:calendar w:val="gregorian"/>
            </w:date>
          </w:sdtPr>
          <w:sdtContent>
            <w:p w:rsidR="00903AB1" w:rsidRPr="00A03852" w:rsidRDefault="00557D7C" w:rsidP="002754BB">
              <w:pPr>
                <w:pStyle w:val="NoSpacing"/>
                <w:jc w:val="both"/>
                <w:rPr>
                  <w:rFonts w:asciiTheme="minorHAnsi" w:hAnsiTheme="minorHAnsi" w:cstheme="minorHAnsi"/>
                  <w:sz w:val="36"/>
                  <w:szCs w:val="36"/>
                </w:rPr>
              </w:pPr>
              <w:r>
                <w:rPr>
                  <w:rFonts w:asciiTheme="minorHAnsi" w:hAnsiTheme="minorHAnsi" w:cstheme="minorHAnsi"/>
                  <w:b/>
                  <w:sz w:val="36"/>
                  <w:szCs w:val="36"/>
                </w:rPr>
                <w:t>14/05/2025</w:t>
              </w:r>
            </w:p>
          </w:sdtContent>
        </w:sdt>
        <w:p w:rsidR="00903AB1" w:rsidRPr="00433E24" w:rsidRDefault="00903AB1" w:rsidP="002754BB">
          <w:pPr>
            <w:pStyle w:val="NoSpacing"/>
            <w:jc w:val="both"/>
            <w:rPr>
              <w:rFonts w:asciiTheme="minorHAnsi" w:hAnsiTheme="minorHAnsi" w:cstheme="minorHAnsi"/>
            </w:rPr>
          </w:pPr>
        </w:p>
        <w:p w:rsidR="00903AB1" w:rsidRPr="00433E24" w:rsidRDefault="00903AB1" w:rsidP="002754BB">
          <w:pPr>
            <w:pStyle w:val="NoSpacing"/>
            <w:jc w:val="both"/>
            <w:rPr>
              <w:rFonts w:asciiTheme="minorHAnsi" w:hAnsiTheme="minorHAnsi" w:cstheme="minorHAnsi"/>
            </w:rPr>
          </w:pPr>
        </w:p>
        <w:p w:rsidR="00903AB1" w:rsidRPr="00433E24" w:rsidRDefault="00903AB1" w:rsidP="002754BB">
          <w:pPr>
            <w:jc w:val="both"/>
            <w:rPr>
              <w:rFonts w:asciiTheme="minorHAnsi" w:hAnsiTheme="minorHAnsi" w:cstheme="minorHAnsi"/>
            </w:rPr>
          </w:pPr>
        </w:p>
        <w:p w:rsidR="00903AB1" w:rsidRPr="00433E24" w:rsidRDefault="00903AB1" w:rsidP="002754BB">
          <w:pPr>
            <w:spacing w:after="0" w:line="240" w:lineRule="auto"/>
            <w:jc w:val="both"/>
            <w:rPr>
              <w:rFonts w:asciiTheme="minorHAnsi" w:hAnsiTheme="minorHAnsi" w:cstheme="minorHAnsi"/>
            </w:rPr>
          </w:pPr>
          <w:r w:rsidRPr="00433E24">
            <w:rPr>
              <w:rFonts w:asciiTheme="minorHAnsi" w:hAnsiTheme="minorHAnsi" w:cstheme="minorHAnsi"/>
            </w:rPr>
            <w:br w:type="page"/>
          </w:r>
        </w:p>
      </w:sdtContent>
    </w:sdt>
    <w:p w:rsidR="0018279C" w:rsidRPr="00433E24" w:rsidRDefault="0018279C" w:rsidP="004B3F73">
      <w:pPr>
        <w:jc w:val="center"/>
        <w:rPr>
          <w:rFonts w:asciiTheme="minorHAnsi" w:hAnsiTheme="minorHAnsi" w:cstheme="minorHAnsi"/>
          <w:b/>
        </w:rPr>
      </w:pPr>
      <w:bookmarkStart w:id="0" w:name="_Toc142306883"/>
      <w:bookmarkStart w:id="1" w:name="_Toc142307908"/>
      <w:bookmarkStart w:id="2" w:name="_Toc142307965"/>
      <w:bookmarkStart w:id="3" w:name="_Toc142308081"/>
      <w:bookmarkStart w:id="4" w:name="_Toc133823920"/>
      <w:bookmarkStart w:id="5" w:name="_Toc134592603"/>
      <w:bookmarkStart w:id="6" w:name="_Toc134595868"/>
      <w:r w:rsidRPr="00433E24">
        <w:rPr>
          <w:rFonts w:asciiTheme="minorHAnsi" w:hAnsiTheme="minorHAnsi" w:cstheme="minorHAnsi"/>
          <w:b/>
        </w:rPr>
        <w:lastRenderedPageBreak/>
        <w:t>Contents</w:t>
      </w:r>
    </w:p>
    <w:p w:rsidR="004B3F73" w:rsidRPr="00433E24" w:rsidRDefault="001C68F1">
      <w:pPr>
        <w:pStyle w:val="TOC1"/>
        <w:tabs>
          <w:tab w:val="right" w:leader="dot" w:pos="9019"/>
        </w:tabs>
        <w:rPr>
          <w:rFonts w:asciiTheme="minorHAnsi" w:eastAsiaTheme="minorEastAsia" w:hAnsiTheme="minorHAnsi" w:cstheme="minorHAnsi"/>
          <w:b/>
          <w:noProof/>
        </w:rPr>
      </w:pPr>
      <w:r w:rsidRPr="00433E24">
        <w:rPr>
          <w:rFonts w:asciiTheme="minorHAnsi" w:hAnsiTheme="minorHAnsi" w:cstheme="minorHAnsi"/>
        </w:rPr>
        <w:fldChar w:fldCharType="begin"/>
      </w:r>
      <w:r w:rsidR="0018279C" w:rsidRPr="00433E24">
        <w:rPr>
          <w:rFonts w:asciiTheme="minorHAnsi" w:hAnsiTheme="minorHAnsi" w:cstheme="minorHAnsi"/>
        </w:rPr>
        <w:instrText xml:space="preserve"> TOC \o "1-3" \h \z \u </w:instrText>
      </w:r>
      <w:r w:rsidRPr="00433E24">
        <w:rPr>
          <w:rFonts w:asciiTheme="minorHAnsi" w:hAnsiTheme="minorHAnsi" w:cstheme="minorHAnsi"/>
        </w:rPr>
        <w:fldChar w:fldCharType="separate"/>
      </w:r>
      <w:hyperlink w:anchor="_Toc83989374" w:history="1">
        <w:r w:rsidR="004B3F73" w:rsidRPr="00433E24">
          <w:rPr>
            <w:rStyle w:val="Hyperlink"/>
            <w:rFonts w:asciiTheme="minorHAnsi" w:hAnsiTheme="minorHAnsi" w:cstheme="minorHAnsi"/>
            <w:b/>
            <w:iCs/>
            <w:noProof/>
            <w:color w:val="auto"/>
          </w:rPr>
          <w:t>Document Control Page</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_Toc83989374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B96016">
          <w:rPr>
            <w:rFonts w:asciiTheme="minorHAnsi" w:hAnsiTheme="minorHAnsi" w:cstheme="minorHAnsi"/>
            <w:b/>
            <w:noProof/>
            <w:webHidden/>
          </w:rPr>
          <w:t>1</w:t>
        </w:r>
        <w:r w:rsidRPr="00433E24">
          <w:rPr>
            <w:rFonts w:asciiTheme="minorHAnsi" w:hAnsiTheme="minorHAnsi" w:cstheme="minorHAnsi"/>
            <w:b/>
            <w:noProof/>
            <w:webHidden/>
          </w:rPr>
          <w:fldChar w:fldCharType="end"/>
        </w:r>
      </w:hyperlink>
    </w:p>
    <w:p w:rsidR="004B3F73" w:rsidRPr="00433E24" w:rsidRDefault="001C68F1">
      <w:pPr>
        <w:pStyle w:val="TOC1"/>
        <w:tabs>
          <w:tab w:val="right" w:leader="dot" w:pos="9019"/>
        </w:tabs>
        <w:rPr>
          <w:rFonts w:asciiTheme="minorHAnsi" w:eastAsiaTheme="minorEastAsia" w:hAnsiTheme="minorHAnsi" w:cstheme="minorHAnsi"/>
          <w:b/>
          <w:noProof/>
        </w:rPr>
      </w:pPr>
      <w:hyperlink w:anchor="_Toc83989375" w:history="1">
        <w:r w:rsidR="00D45A03" w:rsidRPr="00F443B6">
          <w:rPr>
            <w:rFonts w:asciiTheme="minorHAnsi" w:hAnsiTheme="minorHAnsi" w:cstheme="minorHAnsi"/>
            <w:b/>
          </w:rPr>
          <w:t>GOOD TILL CANCELLED ORDER POLICY</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_Toc83989375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B96016">
          <w:rPr>
            <w:rFonts w:asciiTheme="minorHAnsi" w:hAnsiTheme="minorHAnsi" w:cstheme="minorHAnsi"/>
            <w:b/>
            <w:noProof/>
            <w:webHidden/>
          </w:rPr>
          <w:t>2</w:t>
        </w:r>
        <w:r w:rsidRPr="00433E24">
          <w:rPr>
            <w:rFonts w:asciiTheme="minorHAnsi" w:hAnsiTheme="minorHAnsi" w:cstheme="minorHAnsi"/>
            <w:b/>
            <w:noProof/>
            <w:webHidden/>
          </w:rPr>
          <w:fldChar w:fldCharType="end"/>
        </w:r>
      </w:hyperlink>
    </w:p>
    <w:p w:rsidR="004B3F73" w:rsidRPr="00433E24" w:rsidRDefault="001C68F1" w:rsidP="00046864">
      <w:pPr>
        <w:pStyle w:val="TOC2"/>
        <w:rPr>
          <w:rFonts w:eastAsiaTheme="minorEastAsia"/>
          <w:noProof/>
        </w:rPr>
      </w:pPr>
      <w:hyperlink w:anchor="_Toc83989376" w:history="1">
        <w:r w:rsidR="004B3F73" w:rsidRPr="00433E24">
          <w:rPr>
            <w:rStyle w:val="Hyperlink"/>
            <w:rFonts w:asciiTheme="minorHAnsi" w:hAnsiTheme="minorHAnsi" w:cstheme="minorHAnsi"/>
            <w:noProof/>
            <w:color w:val="auto"/>
          </w:rPr>
          <w:t>1.</w:t>
        </w:r>
        <w:r w:rsidR="004B3F73" w:rsidRPr="00433E24">
          <w:rPr>
            <w:rFonts w:eastAsiaTheme="minorEastAsia"/>
            <w:noProof/>
          </w:rPr>
          <w:tab/>
        </w:r>
        <w:r w:rsidR="004B3F73" w:rsidRPr="00433E24">
          <w:rPr>
            <w:rStyle w:val="Hyperlink"/>
            <w:rFonts w:asciiTheme="minorHAnsi" w:hAnsiTheme="minorHAnsi" w:cstheme="minorHAnsi"/>
            <w:noProof/>
            <w:color w:val="auto"/>
          </w:rPr>
          <w:t>Preface</w:t>
        </w:r>
        <w:r w:rsidR="004B3F73" w:rsidRPr="00433E24">
          <w:rPr>
            <w:noProof/>
            <w:webHidden/>
          </w:rPr>
          <w:tab/>
        </w:r>
        <w:r w:rsidRPr="00433E24">
          <w:rPr>
            <w:noProof/>
            <w:webHidden/>
          </w:rPr>
          <w:fldChar w:fldCharType="begin"/>
        </w:r>
        <w:r w:rsidR="004B3F73" w:rsidRPr="00433E24">
          <w:rPr>
            <w:noProof/>
            <w:webHidden/>
          </w:rPr>
          <w:instrText xml:space="preserve"> PAGEREF _Toc83989376 \h </w:instrText>
        </w:r>
        <w:r w:rsidRPr="00433E24">
          <w:rPr>
            <w:noProof/>
            <w:webHidden/>
          </w:rPr>
        </w:r>
        <w:r w:rsidRPr="00433E24">
          <w:rPr>
            <w:noProof/>
            <w:webHidden/>
          </w:rPr>
          <w:fldChar w:fldCharType="separate"/>
        </w:r>
        <w:r w:rsidR="00B96016">
          <w:rPr>
            <w:noProof/>
            <w:webHidden/>
          </w:rPr>
          <w:t>2</w:t>
        </w:r>
        <w:r w:rsidRPr="00433E24">
          <w:rPr>
            <w:noProof/>
            <w:webHidden/>
          </w:rPr>
          <w:fldChar w:fldCharType="end"/>
        </w:r>
      </w:hyperlink>
    </w:p>
    <w:p w:rsidR="004B3F73" w:rsidRDefault="001C68F1" w:rsidP="00046864">
      <w:pPr>
        <w:pStyle w:val="TOC2"/>
      </w:pPr>
      <w:hyperlink w:anchor="_Toc83989377" w:history="1">
        <w:r w:rsidR="004B3F73" w:rsidRPr="00433E24">
          <w:rPr>
            <w:rStyle w:val="Hyperlink"/>
            <w:rFonts w:asciiTheme="minorHAnsi" w:hAnsiTheme="minorHAnsi" w:cstheme="minorHAnsi"/>
            <w:noProof/>
            <w:color w:val="auto"/>
          </w:rPr>
          <w:t>2.</w:t>
        </w:r>
        <w:r w:rsidR="004B3F73" w:rsidRPr="00433E24">
          <w:rPr>
            <w:rFonts w:eastAsiaTheme="minorEastAsia"/>
            <w:noProof/>
          </w:rPr>
          <w:tab/>
        </w:r>
        <w:r w:rsidR="00046864">
          <w:rPr>
            <w:rFonts w:eastAsiaTheme="minorEastAsia"/>
            <w:noProof/>
          </w:rPr>
          <w:t>Scope</w:t>
        </w:r>
        <w:r w:rsidR="004B3F73" w:rsidRPr="00433E24">
          <w:rPr>
            <w:noProof/>
            <w:webHidden/>
          </w:rPr>
          <w:tab/>
        </w:r>
        <w:r w:rsidR="00B32E00">
          <w:rPr>
            <w:noProof/>
            <w:webHidden/>
          </w:rPr>
          <w:t>………...2</w:t>
        </w:r>
      </w:hyperlink>
    </w:p>
    <w:p w:rsidR="00B32E00" w:rsidRPr="00B32E00" w:rsidRDefault="00D85EC5" w:rsidP="00D85EC5">
      <w:pPr>
        <w:ind w:left="630" w:hanging="450"/>
      </w:pPr>
      <w:r>
        <w:rPr>
          <w:b/>
        </w:rPr>
        <w:t xml:space="preserve"> </w:t>
      </w:r>
      <w:r w:rsidR="00B32E00">
        <w:rPr>
          <w:b/>
        </w:rPr>
        <w:t xml:space="preserve">3.      </w:t>
      </w:r>
      <w:r w:rsidR="00B32E00" w:rsidRPr="00947C13">
        <w:rPr>
          <w:b/>
        </w:rPr>
        <w:t>Definitions</w:t>
      </w:r>
      <w:r w:rsidR="00B32E00">
        <w:rPr>
          <w:b/>
        </w:rPr>
        <w:t>………………………………………………………………………………………………………………………..2</w:t>
      </w:r>
    </w:p>
    <w:p w:rsidR="00046864" w:rsidRPr="00046864" w:rsidRDefault="00D85EC5" w:rsidP="00046864">
      <w:pPr>
        <w:pStyle w:val="TOC2"/>
      </w:pPr>
      <w:r>
        <w:t>4</w:t>
      </w:r>
      <w:r w:rsidR="00046864" w:rsidRPr="00046864">
        <w:t xml:space="preserve">.  </w:t>
      </w:r>
      <w:r w:rsidR="00046864">
        <w:t xml:space="preserve">    </w:t>
      </w:r>
      <w:r w:rsidR="00046864" w:rsidRPr="00046864">
        <w:t xml:space="preserve">Good Till Cancelled/Good Till Triggered Orders…………………………………………………………………3 </w:t>
      </w:r>
    </w:p>
    <w:p w:rsidR="004B3F73" w:rsidRPr="00433E24" w:rsidRDefault="001C68F1" w:rsidP="00046864">
      <w:pPr>
        <w:pStyle w:val="TOC2"/>
        <w:rPr>
          <w:rFonts w:eastAsiaTheme="minorEastAsia"/>
          <w:noProof/>
        </w:rPr>
      </w:pPr>
      <w:hyperlink w:anchor="_Toc83989379" w:history="1">
        <w:r w:rsidR="00D85EC5">
          <w:rPr>
            <w:rStyle w:val="Hyperlink"/>
            <w:rFonts w:asciiTheme="minorHAnsi" w:hAnsiTheme="minorHAnsi" w:cstheme="minorHAnsi"/>
            <w:noProof/>
            <w:color w:val="auto"/>
          </w:rPr>
          <w:t>5</w:t>
        </w:r>
        <w:r w:rsidR="004B3F73" w:rsidRPr="00433E24">
          <w:rPr>
            <w:rFonts w:eastAsiaTheme="minorEastAsia"/>
            <w:noProof/>
          </w:rPr>
          <w:tab/>
        </w:r>
        <w:r w:rsidR="00046864">
          <w:t>Handling of GTD Orders During Corporate Actions……………………………………………………………..</w:t>
        </w:r>
        <w:r w:rsidR="00046864">
          <w:rPr>
            <w:noProof/>
            <w:webHidden/>
          </w:rPr>
          <w:t>4</w:t>
        </w:r>
      </w:hyperlink>
    </w:p>
    <w:p w:rsidR="004B3F73" w:rsidRPr="00433E24" w:rsidRDefault="001C68F1" w:rsidP="00046864">
      <w:pPr>
        <w:pStyle w:val="TOC2"/>
        <w:rPr>
          <w:rFonts w:eastAsiaTheme="minorEastAsia"/>
          <w:noProof/>
        </w:rPr>
      </w:pPr>
      <w:hyperlink w:anchor="_Toc83989380" w:history="1">
        <w:r w:rsidR="00D85EC5">
          <w:rPr>
            <w:rStyle w:val="Hyperlink"/>
            <w:rFonts w:asciiTheme="minorHAnsi" w:hAnsiTheme="minorHAnsi" w:cstheme="minorHAnsi"/>
            <w:noProof/>
            <w:color w:val="auto"/>
          </w:rPr>
          <w:t>6</w:t>
        </w:r>
        <w:r w:rsidR="004B3F73" w:rsidRPr="00433E24">
          <w:rPr>
            <w:rStyle w:val="Hyperlink"/>
            <w:rFonts w:asciiTheme="minorHAnsi" w:hAnsiTheme="minorHAnsi" w:cstheme="minorHAnsi"/>
            <w:noProof/>
            <w:color w:val="auto"/>
          </w:rPr>
          <w:t>.</w:t>
        </w:r>
        <w:r w:rsidR="004B3F73" w:rsidRPr="00433E24">
          <w:rPr>
            <w:rFonts w:eastAsiaTheme="minorEastAsia"/>
            <w:noProof/>
          </w:rPr>
          <w:tab/>
        </w:r>
        <w:r w:rsidR="001E0041">
          <w:t>Client Notification of Upcoming Corporate Actions…………………………………………………………….</w:t>
        </w:r>
        <w:r w:rsidR="001E0041">
          <w:rPr>
            <w:noProof/>
            <w:webHidden/>
          </w:rPr>
          <w:t>4</w:t>
        </w:r>
      </w:hyperlink>
    </w:p>
    <w:p w:rsidR="004B3F73" w:rsidRPr="00433E24" w:rsidRDefault="001C68F1" w:rsidP="00046864">
      <w:pPr>
        <w:pStyle w:val="TOC2"/>
        <w:rPr>
          <w:rFonts w:eastAsiaTheme="minorEastAsia"/>
          <w:noProof/>
        </w:rPr>
      </w:pPr>
      <w:hyperlink w:anchor="_Toc83989381" w:history="1">
        <w:r w:rsidR="00D85EC5">
          <w:rPr>
            <w:rStyle w:val="Hyperlink"/>
            <w:rFonts w:asciiTheme="minorHAnsi" w:hAnsiTheme="minorHAnsi" w:cstheme="minorHAnsi"/>
            <w:noProof/>
            <w:color w:val="auto"/>
          </w:rPr>
          <w:t>7</w:t>
        </w:r>
        <w:r w:rsidR="004B3F73" w:rsidRPr="00433E24">
          <w:rPr>
            <w:rStyle w:val="Hyperlink"/>
            <w:rFonts w:asciiTheme="minorHAnsi" w:hAnsiTheme="minorHAnsi" w:cstheme="minorHAnsi"/>
            <w:noProof/>
            <w:color w:val="auto"/>
          </w:rPr>
          <w:t>.</w:t>
        </w:r>
        <w:r w:rsidR="004B3F73" w:rsidRPr="00433E24">
          <w:rPr>
            <w:rFonts w:eastAsiaTheme="minorEastAsia"/>
            <w:noProof/>
          </w:rPr>
          <w:tab/>
        </w:r>
        <w:r w:rsidR="001E0041">
          <w:t>Policy Communication</w:t>
        </w:r>
        <w:r w:rsidR="004B3F73" w:rsidRPr="00433E24">
          <w:rPr>
            <w:noProof/>
            <w:webHidden/>
          </w:rPr>
          <w:tab/>
        </w:r>
        <w:r w:rsidR="00441B4F">
          <w:rPr>
            <w:noProof/>
            <w:webHidden/>
          </w:rPr>
          <w:t>4</w:t>
        </w:r>
      </w:hyperlink>
    </w:p>
    <w:p w:rsidR="004B3F73" w:rsidRPr="00433E24" w:rsidRDefault="001C68F1" w:rsidP="00046864">
      <w:pPr>
        <w:pStyle w:val="TOC2"/>
        <w:rPr>
          <w:rFonts w:eastAsiaTheme="minorEastAsia"/>
          <w:noProof/>
        </w:rPr>
      </w:pPr>
      <w:hyperlink w:anchor="_Toc83989384" w:history="1">
        <w:r w:rsidR="00D85EC5">
          <w:t>8</w:t>
        </w:r>
        <w:r w:rsidR="004B3F73" w:rsidRPr="00433E24">
          <w:rPr>
            <w:rStyle w:val="Hyperlink"/>
            <w:rFonts w:asciiTheme="minorHAnsi" w:hAnsiTheme="minorHAnsi" w:cstheme="minorHAnsi"/>
            <w:noProof/>
            <w:color w:val="auto"/>
          </w:rPr>
          <w:t>.</w:t>
        </w:r>
        <w:r w:rsidR="004B3F73" w:rsidRPr="00433E24">
          <w:rPr>
            <w:rFonts w:eastAsiaTheme="minorEastAsia"/>
            <w:noProof/>
          </w:rPr>
          <w:tab/>
        </w:r>
        <w:r w:rsidR="004B3F73" w:rsidRPr="00433E24">
          <w:rPr>
            <w:rStyle w:val="Hyperlink"/>
            <w:rFonts w:asciiTheme="minorHAnsi" w:hAnsiTheme="minorHAnsi" w:cstheme="minorHAnsi"/>
            <w:noProof/>
            <w:color w:val="auto"/>
          </w:rPr>
          <w:t>Policy review</w:t>
        </w:r>
        <w:r w:rsidR="004B3F73" w:rsidRPr="00433E24">
          <w:rPr>
            <w:noProof/>
            <w:webHidden/>
          </w:rPr>
          <w:tab/>
        </w:r>
        <w:r w:rsidR="00441B4F">
          <w:rPr>
            <w:noProof/>
            <w:webHidden/>
          </w:rPr>
          <w:t>4</w:t>
        </w:r>
      </w:hyperlink>
    </w:p>
    <w:p w:rsidR="004B3F73" w:rsidRPr="00433E24" w:rsidRDefault="004B3F73">
      <w:pPr>
        <w:pStyle w:val="TOC1"/>
        <w:tabs>
          <w:tab w:val="right" w:leader="dot" w:pos="9019"/>
        </w:tabs>
        <w:rPr>
          <w:rFonts w:asciiTheme="minorHAnsi" w:eastAsiaTheme="minorEastAsia" w:hAnsiTheme="minorHAnsi" w:cstheme="minorHAnsi"/>
          <w:b/>
          <w:noProof/>
        </w:rPr>
      </w:pPr>
    </w:p>
    <w:p w:rsidR="0018279C" w:rsidRPr="00433E24" w:rsidRDefault="001C68F1" w:rsidP="002754BB">
      <w:pPr>
        <w:jc w:val="both"/>
        <w:rPr>
          <w:rFonts w:asciiTheme="minorHAnsi" w:hAnsiTheme="minorHAnsi" w:cstheme="minorHAnsi"/>
        </w:rPr>
      </w:pPr>
      <w:r w:rsidRPr="00433E24">
        <w:rPr>
          <w:rFonts w:asciiTheme="minorHAnsi" w:hAnsiTheme="minorHAnsi" w:cstheme="minorHAnsi"/>
        </w:rPr>
        <w:fldChar w:fldCharType="end"/>
      </w:r>
    </w:p>
    <w:p w:rsidR="00A170CC" w:rsidRDefault="00A170CC" w:rsidP="002754BB">
      <w:pPr>
        <w:pStyle w:val="Heading1"/>
        <w:jc w:val="both"/>
        <w:rPr>
          <w:rFonts w:asciiTheme="minorHAnsi" w:hAnsiTheme="minorHAnsi" w:cstheme="minorHAnsi"/>
          <w:b w:val="0"/>
          <w:smallCaps/>
          <w:color w:val="auto"/>
          <w:spacing w:val="20"/>
          <w:sz w:val="22"/>
          <w:szCs w:val="22"/>
        </w:rPr>
      </w:pPr>
    </w:p>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Pr>
        <w:tabs>
          <w:tab w:val="left" w:pos="1674"/>
        </w:tabs>
      </w:pPr>
      <w:r>
        <w:tab/>
      </w:r>
    </w:p>
    <w:p w:rsidR="00A170CC" w:rsidRDefault="00A170CC" w:rsidP="00A170CC"/>
    <w:p w:rsidR="00FE0C5A" w:rsidRPr="00A170CC" w:rsidRDefault="00FE0C5A" w:rsidP="00A170CC">
      <w:pPr>
        <w:sectPr w:rsidR="00FE0C5A" w:rsidRPr="00A170CC" w:rsidSect="003D1C77">
          <w:headerReference w:type="default" r:id="rId9"/>
          <w:footerReference w:type="default" r:id="rId10"/>
          <w:type w:val="continuous"/>
          <w:pgSz w:w="11909" w:h="16834" w:code="9"/>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60"/>
        </w:sectPr>
      </w:pPr>
    </w:p>
    <w:p w:rsidR="00116063" w:rsidRPr="00433E24" w:rsidRDefault="00116063" w:rsidP="007D1E23">
      <w:pPr>
        <w:pStyle w:val="Heading1"/>
        <w:jc w:val="center"/>
        <w:rPr>
          <w:rStyle w:val="Emphasis"/>
          <w:rFonts w:asciiTheme="minorHAnsi" w:hAnsiTheme="minorHAnsi" w:cstheme="minorHAnsi"/>
          <w:i w:val="0"/>
          <w:color w:val="auto"/>
          <w:sz w:val="22"/>
          <w:szCs w:val="22"/>
        </w:rPr>
      </w:pPr>
      <w:bookmarkStart w:id="7" w:name="_Toc83989374"/>
      <w:r w:rsidRPr="00433E24">
        <w:rPr>
          <w:rStyle w:val="Emphasis"/>
          <w:rFonts w:asciiTheme="minorHAnsi" w:hAnsiTheme="minorHAnsi" w:cstheme="minorHAnsi"/>
          <w:i w:val="0"/>
          <w:color w:val="auto"/>
          <w:sz w:val="22"/>
          <w:szCs w:val="22"/>
        </w:rPr>
        <w:t>Document Control</w:t>
      </w:r>
      <w:bookmarkEnd w:id="0"/>
      <w:bookmarkEnd w:id="1"/>
      <w:bookmarkEnd w:id="2"/>
      <w:bookmarkEnd w:id="3"/>
      <w:r w:rsidRPr="00433E24">
        <w:rPr>
          <w:rStyle w:val="Emphasis"/>
          <w:rFonts w:asciiTheme="minorHAnsi" w:hAnsiTheme="minorHAnsi" w:cstheme="minorHAnsi"/>
          <w:i w:val="0"/>
          <w:color w:val="auto"/>
          <w:sz w:val="22"/>
          <w:szCs w:val="22"/>
        </w:rPr>
        <w:t xml:space="preserve"> Page</w:t>
      </w:r>
      <w:bookmarkEnd w:id="7"/>
      <w:r w:rsidR="001C68F1" w:rsidRPr="00433E24">
        <w:rPr>
          <w:rStyle w:val="Emphasis"/>
          <w:rFonts w:asciiTheme="minorHAnsi" w:hAnsiTheme="minorHAnsi" w:cstheme="minorHAnsi"/>
          <w:i w:val="0"/>
          <w:color w:val="auto"/>
          <w:sz w:val="22"/>
          <w:szCs w:val="22"/>
        </w:rPr>
        <w:fldChar w:fldCharType="begin"/>
      </w:r>
      <w:r w:rsidR="00AD14F9" w:rsidRPr="00433E24">
        <w:rPr>
          <w:rStyle w:val="Emphasis"/>
          <w:rFonts w:asciiTheme="minorHAnsi" w:hAnsiTheme="minorHAnsi" w:cstheme="minorHAnsi"/>
          <w:i w:val="0"/>
          <w:color w:val="auto"/>
          <w:sz w:val="22"/>
          <w:szCs w:val="22"/>
        </w:rPr>
        <w:instrText xml:space="preserve"> XE "Document Control Page" </w:instrText>
      </w:r>
      <w:r w:rsidR="001C68F1" w:rsidRPr="00433E24">
        <w:rPr>
          <w:rStyle w:val="Emphasis"/>
          <w:rFonts w:asciiTheme="minorHAnsi" w:hAnsiTheme="minorHAnsi" w:cstheme="minorHAnsi"/>
          <w:i w:val="0"/>
          <w:color w:val="auto"/>
          <w:sz w:val="22"/>
          <w:szCs w:val="22"/>
        </w:rPr>
        <w:fldChar w:fldCharType="end"/>
      </w:r>
    </w:p>
    <w:p w:rsidR="00116063" w:rsidRPr="00433E24" w:rsidRDefault="00116063" w:rsidP="002754BB">
      <w:pPr>
        <w:jc w:val="both"/>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1"/>
        <w:gridCol w:w="7255"/>
      </w:tblGrid>
      <w:tr w:rsidR="00116063" w:rsidRPr="00433E24" w:rsidTr="00372244">
        <w:trPr>
          <w:trHeight w:val="602"/>
          <w:jc w:val="center"/>
        </w:trPr>
        <w:tc>
          <w:tcPr>
            <w:tcW w:w="1382" w:type="pct"/>
          </w:tcPr>
          <w:bookmarkEnd w:id="4"/>
          <w:bookmarkEnd w:id="5"/>
          <w:bookmarkEnd w:id="6"/>
          <w:p w:rsidR="00116063" w:rsidRPr="00433E24" w:rsidRDefault="00116063" w:rsidP="002754BB">
            <w:pPr>
              <w:pStyle w:val="NormalWeb"/>
              <w:spacing w:after="0" w:afterAutospacing="0" w:line="240" w:lineRule="auto"/>
              <w:jc w:val="both"/>
              <w:rPr>
                <w:rFonts w:asciiTheme="minorHAnsi" w:hAnsiTheme="minorHAnsi" w:cstheme="minorHAnsi"/>
                <w:b/>
                <w:color w:val="auto"/>
                <w:sz w:val="22"/>
                <w:szCs w:val="22"/>
              </w:rPr>
            </w:pPr>
            <w:r w:rsidRPr="00433E24">
              <w:rPr>
                <w:rFonts w:asciiTheme="minorHAnsi" w:hAnsiTheme="minorHAnsi" w:cstheme="minorHAnsi"/>
                <w:b/>
                <w:color w:val="auto"/>
                <w:sz w:val="22"/>
                <w:szCs w:val="22"/>
              </w:rPr>
              <w:t>Document Name</w:t>
            </w:r>
          </w:p>
        </w:tc>
        <w:tc>
          <w:tcPr>
            <w:tcW w:w="3618" w:type="pct"/>
          </w:tcPr>
          <w:p w:rsidR="00116063" w:rsidRPr="00433E24" w:rsidRDefault="00BF5F46" w:rsidP="00BF5F46">
            <w:pPr>
              <w:pStyle w:val="NormalWeb"/>
              <w:spacing w:after="0" w:afterAutospacing="0" w:line="240"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Good Till Cancelled  </w:t>
            </w:r>
          </w:p>
        </w:tc>
      </w:tr>
    </w:tbl>
    <w:p w:rsidR="00116063" w:rsidRPr="00433E24" w:rsidRDefault="00116063" w:rsidP="002754BB">
      <w:pPr>
        <w:pStyle w:val="Title"/>
        <w:pBdr>
          <w:bottom w:val="single" w:sz="8" w:space="0" w:color="4F81BD"/>
        </w:pBdr>
        <w:jc w:val="both"/>
        <w:rPr>
          <w:rFonts w:asciiTheme="minorHAnsi" w:hAnsiTheme="minorHAnsi" w:cstheme="minorHAnsi"/>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6"/>
        <w:gridCol w:w="1759"/>
        <w:gridCol w:w="1508"/>
        <w:gridCol w:w="1907"/>
        <w:gridCol w:w="1366"/>
        <w:gridCol w:w="1710"/>
      </w:tblGrid>
      <w:tr w:rsidR="00D00A18" w:rsidRPr="00433E24" w:rsidTr="00100A57">
        <w:trPr>
          <w:jc w:val="center"/>
        </w:trPr>
        <w:tc>
          <w:tcPr>
            <w:tcW w:w="886"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Authorization</w:t>
            </w:r>
          </w:p>
        </w:tc>
        <w:tc>
          <w:tcPr>
            <w:tcW w:w="877"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Document Owner</w:t>
            </w:r>
          </w:p>
        </w:tc>
        <w:tc>
          <w:tcPr>
            <w:tcW w:w="752"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Drafted by</w:t>
            </w:r>
          </w:p>
        </w:tc>
        <w:tc>
          <w:tcPr>
            <w:tcW w:w="951"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Last Reviewed On</w:t>
            </w:r>
          </w:p>
        </w:tc>
        <w:tc>
          <w:tcPr>
            <w:tcW w:w="681"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Reviewed  by</w:t>
            </w:r>
          </w:p>
        </w:tc>
        <w:tc>
          <w:tcPr>
            <w:tcW w:w="853" w:type="pct"/>
            <w:shd w:val="clear" w:color="auto" w:fill="C0C0C0"/>
          </w:tcPr>
          <w:p w:rsidR="00D00A18" w:rsidRPr="00433E24" w:rsidRDefault="00D00A18" w:rsidP="002754BB">
            <w:pPr>
              <w:pStyle w:val="StyleTableHeaderArialLinespacing15lines"/>
              <w:pBdr>
                <w:top w:val="none" w:sz="0" w:space="0" w:color="auto"/>
                <w:left w:val="none" w:sz="0" w:space="0" w:color="auto"/>
                <w:bottom w:val="none" w:sz="0" w:space="0" w:color="auto"/>
                <w:right w:val="none" w:sz="0" w:space="0" w:color="auto"/>
              </w:pBdr>
              <w:spacing w:after="0" w:line="240" w:lineRule="auto"/>
              <w:jc w:val="both"/>
              <w:rPr>
                <w:rFonts w:asciiTheme="minorHAnsi" w:hAnsiTheme="minorHAnsi" w:cstheme="minorHAnsi"/>
                <w:b/>
                <w:color w:val="auto"/>
                <w:sz w:val="22"/>
                <w:szCs w:val="22"/>
              </w:rPr>
            </w:pPr>
            <w:r w:rsidRPr="00433E24">
              <w:rPr>
                <w:rFonts w:asciiTheme="minorHAnsi" w:hAnsiTheme="minorHAnsi" w:cstheme="minorHAnsi"/>
                <w:b/>
                <w:color w:val="auto"/>
                <w:sz w:val="22"/>
                <w:szCs w:val="22"/>
              </w:rPr>
              <w:t>Authorized by</w:t>
            </w:r>
          </w:p>
        </w:tc>
      </w:tr>
      <w:tr w:rsidR="00100A57" w:rsidRPr="00433E24" w:rsidTr="00100A57">
        <w:trPr>
          <w:jc w:val="center"/>
        </w:trPr>
        <w:tc>
          <w:tcPr>
            <w:tcW w:w="886" w:type="pct"/>
          </w:tcPr>
          <w:p w:rsidR="00100A57" w:rsidRPr="00433E24" w:rsidRDefault="00100A57" w:rsidP="002754BB">
            <w:pPr>
              <w:jc w:val="both"/>
              <w:rPr>
                <w:rFonts w:asciiTheme="minorHAnsi" w:hAnsiTheme="minorHAnsi" w:cstheme="minorHAnsi"/>
              </w:rPr>
            </w:pPr>
          </w:p>
          <w:p w:rsidR="00100A57" w:rsidRPr="00433E24" w:rsidRDefault="00100A57" w:rsidP="002754BB">
            <w:pPr>
              <w:jc w:val="both"/>
              <w:rPr>
                <w:rFonts w:asciiTheme="minorHAnsi" w:hAnsiTheme="minorHAnsi" w:cstheme="minorHAnsi"/>
              </w:rPr>
            </w:pPr>
            <w:r w:rsidRPr="00433E24">
              <w:rPr>
                <w:rFonts w:asciiTheme="minorHAnsi" w:hAnsiTheme="minorHAnsi" w:cstheme="minorHAnsi"/>
              </w:rPr>
              <w:t>Name</w:t>
            </w:r>
          </w:p>
        </w:tc>
        <w:tc>
          <w:tcPr>
            <w:tcW w:w="877" w:type="pct"/>
            <w:vAlign w:val="center"/>
          </w:tcPr>
          <w:p w:rsidR="00100A57" w:rsidRPr="00433E24" w:rsidRDefault="00100A57" w:rsidP="002754BB">
            <w:pPr>
              <w:ind w:right="25"/>
              <w:jc w:val="both"/>
              <w:rPr>
                <w:rFonts w:asciiTheme="minorHAnsi" w:hAnsiTheme="minorHAnsi" w:cstheme="minorHAnsi"/>
                <w:highlight w:val="yellow"/>
              </w:rPr>
            </w:pPr>
            <w:r>
              <w:rPr>
                <w:rFonts w:asciiTheme="minorHAnsi" w:hAnsiTheme="minorHAnsi" w:cstheme="minorHAnsi"/>
              </w:rPr>
              <w:t>SPS SHARE BROKERS PRIVATE LIMITED</w:t>
            </w:r>
          </w:p>
        </w:tc>
        <w:tc>
          <w:tcPr>
            <w:tcW w:w="752" w:type="pct"/>
          </w:tcPr>
          <w:p w:rsidR="00100A57" w:rsidRPr="00433E24" w:rsidRDefault="00100A57" w:rsidP="006E3BF0">
            <w:pPr>
              <w:jc w:val="both"/>
              <w:rPr>
                <w:rFonts w:asciiTheme="minorHAnsi" w:hAnsiTheme="minorHAnsi" w:cstheme="minorHAnsi"/>
              </w:rPr>
            </w:pPr>
          </w:p>
          <w:p w:rsidR="00100A57" w:rsidRPr="00433E24" w:rsidRDefault="00100A57" w:rsidP="00BF5F46">
            <w:pPr>
              <w:jc w:val="both"/>
              <w:rPr>
                <w:rFonts w:asciiTheme="minorHAnsi" w:hAnsiTheme="minorHAnsi" w:cstheme="minorHAnsi"/>
              </w:rPr>
            </w:pPr>
            <w:r w:rsidRPr="00433E24">
              <w:rPr>
                <w:rFonts w:asciiTheme="minorHAnsi" w:hAnsiTheme="minorHAnsi" w:cstheme="minorHAnsi"/>
              </w:rPr>
              <w:t xml:space="preserve">Mr. </w:t>
            </w:r>
            <w:r w:rsidR="00BF5F46">
              <w:rPr>
                <w:rFonts w:asciiTheme="minorHAnsi" w:hAnsiTheme="minorHAnsi" w:cstheme="minorHAnsi"/>
              </w:rPr>
              <w:t xml:space="preserve">Amish D Gandhi </w:t>
            </w:r>
            <w:r>
              <w:rPr>
                <w:rFonts w:asciiTheme="minorHAnsi" w:hAnsiTheme="minorHAnsi" w:cstheme="minorHAnsi"/>
              </w:rPr>
              <w:t xml:space="preserve"> </w:t>
            </w:r>
          </w:p>
        </w:tc>
        <w:tc>
          <w:tcPr>
            <w:tcW w:w="951" w:type="pct"/>
          </w:tcPr>
          <w:p w:rsidR="00100A57" w:rsidRPr="00C36FED" w:rsidRDefault="00100A57" w:rsidP="002754BB">
            <w:pPr>
              <w:jc w:val="both"/>
              <w:rPr>
                <w:rFonts w:asciiTheme="minorHAnsi" w:hAnsiTheme="minorHAnsi" w:cstheme="minorHAnsi"/>
                <w:highlight w:val="yellow"/>
              </w:rPr>
            </w:pPr>
          </w:p>
          <w:p w:rsidR="00100A57" w:rsidRPr="00C36FED" w:rsidRDefault="00557D7C" w:rsidP="00557D7C">
            <w:pPr>
              <w:jc w:val="both"/>
              <w:rPr>
                <w:rFonts w:asciiTheme="minorHAnsi" w:hAnsiTheme="minorHAnsi" w:cstheme="minorHAnsi"/>
                <w:highlight w:val="yellow"/>
              </w:rPr>
            </w:pPr>
            <w:r>
              <w:rPr>
                <w:rFonts w:asciiTheme="minorHAnsi" w:hAnsiTheme="minorHAnsi" w:cstheme="minorHAnsi"/>
              </w:rPr>
              <w:t>14</w:t>
            </w:r>
            <w:r w:rsidR="00100A57" w:rsidRPr="0052417B">
              <w:rPr>
                <w:rFonts w:asciiTheme="minorHAnsi" w:hAnsiTheme="minorHAnsi" w:cstheme="minorHAnsi"/>
              </w:rPr>
              <w:t>-</w:t>
            </w:r>
            <w:r>
              <w:rPr>
                <w:rFonts w:asciiTheme="minorHAnsi" w:hAnsiTheme="minorHAnsi" w:cstheme="minorHAnsi"/>
              </w:rPr>
              <w:t>05</w:t>
            </w:r>
            <w:r w:rsidR="00100A57" w:rsidRPr="0052417B">
              <w:rPr>
                <w:rFonts w:asciiTheme="minorHAnsi" w:hAnsiTheme="minorHAnsi" w:cstheme="minorHAnsi"/>
              </w:rPr>
              <w:t>-202</w:t>
            </w:r>
            <w:bookmarkStart w:id="8" w:name="_GoBack"/>
            <w:bookmarkEnd w:id="8"/>
            <w:r>
              <w:rPr>
                <w:rFonts w:asciiTheme="minorHAnsi" w:hAnsiTheme="minorHAnsi" w:cstheme="minorHAnsi"/>
              </w:rPr>
              <w:t>5</w:t>
            </w:r>
          </w:p>
        </w:tc>
        <w:tc>
          <w:tcPr>
            <w:tcW w:w="681" w:type="pct"/>
          </w:tcPr>
          <w:p w:rsidR="00100A57" w:rsidRPr="00433E24" w:rsidRDefault="00100A57" w:rsidP="006E3BF0">
            <w:pPr>
              <w:jc w:val="both"/>
              <w:rPr>
                <w:rFonts w:asciiTheme="minorHAnsi" w:hAnsiTheme="minorHAnsi" w:cstheme="minorHAnsi"/>
              </w:rPr>
            </w:pPr>
          </w:p>
          <w:p w:rsidR="00100A57" w:rsidRPr="00433E24" w:rsidRDefault="00100A57" w:rsidP="00100A57">
            <w:pPr>
              <w:jc w:val="both"/>
              <w:rPr>
                <w:rFonts w:asciiTheme="minorHAnsi" w:hAnsiTheme="minorHAnsi" w:cstheme="minorHAnsi"/>
              </w:rPr>
            </w:pPr>
            <w:r w:rsidRPr="00433E24">
              <w:rPr>
                <w:rFonts w:asciiTheme="minorHAnsi" w:hAnsiTheme="minorHAnsi" w:cstheme="minorHAnsi"/>
              </w:rPr>
              <w:t xml:space="preserve">Mr. </w:t>
            </w:r>
            <w:r>
              <w:rPr>
                <w:rFonts w:asciiTheme="minorHAnsi" w:hAnsiTheme="minorHAnsi" w:cstheme="minorHAnsi"/>
              </w:rPr>
              <w:t>Manish C Dave</w:t>
            </w:r>
          </w:p>
        </w:tc>
        <w:tc>
          <w:tcPr>
            <w:tcW w:w="853" w:type="pct"/>
          </w:tcPr>
          <w:p w:rsidR="00100A57" w:rsidRPr="00433E24" w:rsidRDefault="00100A57" w:rsidP="002754BB">
            <w:pPr>
              <w:ind w:right="128"/>
              <w:jc w:val="both"/>
              <w:rPr>
                <w:rFonts w:asciiTheme="minorHAnsi" w:hAnsiTheme="minorHAnsi" w:cstheme="minorHAnsi"/>
              </w:rPr>
            </w:pPr>
          </w:p>
          <w:p w:rsidR="00100A57" w:rsidRPr="00433E24" w:rsidRDefault="00100A57" w:rsidP="00BF5F46">
            <w:pPr>
              <w:ind w:right="128"/>
              <w:jc w:val="both"/>
              <w:rPr>
                <w:rFonts w:asciiTheme="minorHAnsi" w:hAnsiTheme="minorHAnsi" w:cstheme="minorHAnsi"/>
              </w:rPr>
            </w:pPr>
            <w:r w:rsidRPr="00433E24">
              <w:rPr>
                <w:rFonts w:asciiTheme="minorHAnsi" w:hAnsiTheme="minorHAnsi" w:cstheme="minorHAnsi"/>
              </w:rPr>
              <w:t>Mr.</w:t>
            </w:r>
            <w:r w:rsidR="004A62DE">
              <w:rPr>
                <w:rFonts w:asciiTheme="minorHAnsi" w:hAnsiTheme="minorHAnsi" w:cstheme="minorHAnsi"/>
              </w:rPr>
              <w:t xml:space="preserve"> </w:t>
            </w:r>
            <w:r w:rsidR="00BF5F46">
              <w:rPr>
                <w:rFonts w:asciiTheme="minorHAnsi" w:hAnsiTheme="minorHAnsi" w:cstheme="minorHAnsi"/>
              </w:rPr>
              <w:t xml:space="preserve">Pratik </w:t>
            </w:r>
            <w:r>
              <w:rPr>
                <w:rFonts w:asciiTheme="minorHAnsi" w:hAnsiTheme="minorHAnsi" w:cstheme="minorHAnsi"/>
              </w:rPr>
              <w:t xml:space="preserve"> P</w:t>
            </w:r>
            <w:r w:rsidR="00497C67">
              <w:rPr>
                <w:rFonts w:asciiTheme="minorHAnsi" w:hAnsiTheme="minorHAnsi" w:cstheme="minorHAnsi"/>
              </w:rPr>
              <w:t>.</w:t>
            </w:r>
            <w:r>
              <w:rPr>
                <w:rFonts w:asciiTheme="minorHAnsi" w:hAnsiTheme="minorHAnsi" w:cstheme="minorHAnsi"/>
              </w:rPr>
              <w:t xml:space="preserve"> Shah</w:t>
            </w:r>
          </w:p>
        </w:tc>
      </w:tr>
      <w:tr w:rsidR="00100A57" w:rsidRPr="00433E24" w:rsidTr="00100A57">
        <w:trPr>
          <w:jc w:val="center"/>
        </w:trPr>
        <w:tc>
          <w:tcPr>
            <w:tcW w:w="886" w:type="pct"/>
          </w:tcPr>
          <w:p w:rsidR="00100A57" w:rsidRPr="00433E24" w:rsidRDefault="00100A57" w:rsidP="002754BB">
            <w:pPr>
              <w:jc w:val="both"/>
              <w:rPr>
                <w:rFonts w:asciiTheme="minorHAnsi" w:hAnsiTheme="minorHAnsi" w:cstheme="minorHAnsi"/>
              </w:rPr>
            </w:pPr>
          </w:p>
          <w:p w:rsidR="00100A57" w:rsidRPr="00433E24" w:rsidRDefault="00100A57" w:rsidP="002754BB">
            <w:pPr>
              <w:jc w:val="both"/>
              <w:rPr>
                <w:rFonts w:asciiTheme="minorHAnsi" w:hAnsiTheme="minorHAnsi" w:cstheme="minorHAnsi"/>
              </w:rPr>
            </w:pPr>
            <w:r w:rsidRPr="00433E24">
              <w:rPr>
                <w:rFonts w:asciiTheme="minorHAnsi" w:hAnsiTheme="minorHAnsi" w:cstheme="minorHAnsi"/>
              </w:rPr>
              <w:t>Signature</w:t>
            </w:r>
          </w:p>
          <w:p w:rsidR="00100A57" w:rsidRPr="00433E24" w:rsidRDefault="00100A57" w:rsidP="002754BB">
            <w:pPr>
              <w:jc w:val="both"/>
              <w:rPr>
                <w:rFonts w:asciiTheme="minorHAnsi" w:hAnsiTheme="minorHAnsi" w:cstheme="minorHAnsi"/>
              </w:rPr>
            </w:pPr>
          </w:p>
        </w:tc>
        <w:tc>
          <w:tcPr>
            <w:tcW w:w="877" w:type="pct"/>
          </w:tcPr>
          <w:p w:rsidR="00100A57" w:rsidRPr="00433E24" w:rsidRDefault="00100A57" w:rsidP="002754BB">
            <w:pPr>
              <w:spacing w:before="100" w:beforeAutospacing="1"/>
              <w:ind w:left="75" w:right="75"/>
              <w:jc w:val="both"/>
              <w:rPr>
                <w:rFonts w:asciiTheme="minorHAnsi" w:hAnsiTheme="minorHAnsi" w:cstheme="minorHAnsi"/>
              </w:rPr>
            </w:pPr>
          </w:p>
        </w:tc>
        <w:tc>
          <w:tcPr>
            <w:tcW w:w="752" w:type="pct"/>
          </w:tcPr>
          <w:p w:rsidR="00100A57" w:rsidRPr="00433E24" w:rsidRDefault="00100A57" w:rsidP="002754BB">
            <w:pPr>
              <w:jc w:val="both"/>
              <w:rPr>
                <w:rFonts w:asciiTheme="minorHAnsi" w:hAnsiTheme="minorHAnsi" w:cstheme="minorHAnsi"/>
              </w:rPr>
            </w:pPr>
            <w:r>
              <w:rPr>
                <w:rFonts w:asciiTheme="minorHAnsi" w:hAnsiTheme="minorHAnsi" w:cstheme="minorHAnsi"/>
              </w:rPr>
              <w:t>Sd/-</w:t>
            </w:r>
          </w:p>
        </w:tc>
        <w:tc>
          <w:tcPr>
            <w:tcW w:w="951" w:type="pct"/>
          </w:tcPr>
          <w:p w:rsidR="00100A57" w:rsidRPr="00433E24" w:rsidRDefault="00100A57" w:rsidP="002754BB">
            <w:pPr>
              <w:jc w:val="both"/>
              <w:rPr>
                <w:rFonts w:asciiTheme="minorHAnsi" w:hAnsiTheme="minorHAnsi" w:cstheme="minorHAnsi"/>
              </w:rPr>
            </w:pPr>
          </w:p>
        </w:tc>
        <w:tc>
          <w:tcPr>
            <w:tcW w:w="681" w:type="pct"/>
          </w:tcPr>
          <w:p w:rsidR="00100A57" w:rsidRPr="00433E24" w:rsidRDefault="00100A57" w:rsidP="002754BB">
            <w:pPr>
              <w:jc w:val="both"/>
              <w:rPr>
                <w:rFonts w:asciiTheme="minorHAnsi" w:hAnsiTheme="minorHAnsi" w:cstheme="minorHAnsi"/>
              </w:rPr>
            </w:pPr>
            <w:r>
              <w:rPr>
                <w:rFonts w:asciiTheme="minorHAnsi" w:hAnsiTheme="minorHAnsi" w:cstheme="minorHAnsi"/>
              </w:rPr>
              <w:t>Sd/-</w:t>
            </w:r>
          </w:p>
        </w:tc>
        <w:tc>
          <w:tcPr>
            <w:tcW w:w="853" w:type="pct"/>
          </w:tcPr>
          <w:p w:rsidR="00100A57" w:rsidRPr="00433E24" w:rsidRDefault="00100A57" w:rsidP="002754BB">
            <w:pPr>
              <w:jc w:val="both"/>
              <w:rPr>
                <w:rFonts w:asciiTheme="minorHAnsi" w:hAnsiTheme="minorHAnsi" w:cstheme="minorHAnsi"/>
              </w:rPr>
            </w:pPr>
            <w:r>
              <w:rPr>
                <w:rFonts w:asciiTheme="minorHAnsi" w:hAnsiTheme="minorHAnsi" w:cstheme="minorHAnsi"/>
              </w:rPr>
              <w:t>Sd/-</w:t>
            </w:r>
          </w:p>
        </w:tc>
      </w:tr>
    </w:tbl>
    <w:p w:rsidR="00116063" w:rsidRPr="00433E24" w:rsidRDefault="00116063" w:rsidP="002754BB">
      <w:pPr>
        <w:jc w:val="both"/>
        <w:rPr>
          <w:rFonts w:asciiTheme="minorHAnsi" w:hAnsiTheme="minorHAnsi" w:cstheme="minorHAnsi"/>
        </w:rPr>
      </w:pPr>
    </w:p>
    <w:p w:rsidR="00116063" w:rsidRPr="00433E24" w:rsidRDefault="00116063" w:rsidP="002754BB">
      <w:pPr>
        <w:jc w:val="both"/>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5"/>
        <w:gridCol w:w="6541"/>
      </w:tblGrid>
      <w:tr w:rsidR="00116063" w:rsidRPr="00433E24" w:rsidTr="00372244">
        <w:trPr>
          <w:jc w:val="center"/>
        </w:trPr>
        <w:tc>
          <w:tcPr>
            <w:tcW w:w="1738" w:type="pct"/>
            <w:shd w:val="clear" w:color="auto" w:fill="C0C0C0"/>
          </w:tcPr>
          <w:p w:rsidR="00116063" w:rsidRPr="00433E24" w:rsidRDefault="00116063" w:rsidP="002754BB">
            <w:pPr>
              <w:jc w:val="both"/>
              <w:rPr>
                <w:rFonts w:asciiTheme="minorHAnsi" w:hAnsiTheme="minorHAnsi" w:cstheme="minorHAnsi"/>
                <w:b/>
              </w:rPr>
            </w:pPr>
            <w:r w:rsidRPr="00433E24">
              <w:rPr>
                <w:rFonts w:asciiTheme="minorHAnsi" w:hAnsiTheme="minorHAnsi" w:cstheme="minorHAnsi"/>
                <w:b/>
              </w:rPr>
              <w:t>Classification</w:t>
            </w:r>
          </w:p>
        </w:tc>
        <w:tc>
          <w:tcPr>
            <w:tcW w:w="3262" w:type="pct"/>
            <w:shd w:val="clear" w:color="auto" w:fill="C0C0C0"/>
          </w:tcPr>
          <w:p w:rsidR="00116063" w:rsidRPr="00433E24" w:rsidRDefault="00946CD7" w:rsidP="002754BB">
            <w:pPr>
              <w:jc w:val="both"/>
              <w:rPr>
                <w:rFonts w:asciiTheme="minorHAnsi" w:hAnsiTheme="minorHAnsi" w:cstheme="minorHAnsi"/>
                <w:b/>
              </w:rPr>
            </w:pPr>
            <w:r w:rsidRPr="00433E24">
              <w:rPr>
                <w:rFonts w:asciiTheme="minorHAnsi" w:hAnsiTheme="minorHAnsi" w:cstheme="minorHAnsi"/>
                <w:b/>
              </w:rPr>
              <w:t>Distribution List</w:t>
            </w:r>
          </w:p>
        </w:tc>
      </w:tr>
      <w:tr w:rsidR="00116063" w:rsidRPr="00433E24" w:rsidTr="003101B1">
        <w:trPr>
          <w:trHeight w:val="1142"/>
          <w:jc w:val="center"/>
        </w:trPr>
        <w:tc>
          <w:tcPr>
            <w:tcW w:w="1738" w:type="pct"/>
          </w:tcPr>
          <w:p w:rsidR="00116063" w:rsidRPr="00433E24" w:rsidRDefault="00946CD7" w:rsidP="002754BB">
            <w:pPr>
              <w:spacing w:before="100" w:beforeAutospacing="1"/>
              <w:ind w:left="75" w:right="75"/>
              <w:jc w:val="both"/>
              <w:rPr>
                <w:rFonts w:asciiTheme="minorHAnsi" w:hAnsiTheme="minorHAnsi" w:cstheme="minorHAnsi"/>
              </w:rPr>
            </w:pPr>
            <w:r w:rsidRPr="00433E24">
              <w:rPr>
                <w:rFonts w:asciiTheme="minorHAnsi" w:hAnsiTheme="minorHAnsi" w:cstheme="minorHAnsi"/>
              </w:rPr>
              <w:t>Official Use Only</w:t>
            </w:r>
          </w:p>
        </w:tc>
        <w:tc>
          <w:tcPr>
            <w:tcW w:w="3262" w:type="pct"/>
          </w:tcPr>
          <w:p w:rsidR="00372244" w:rsidRPr="00433E24" w:rsidRDefault="00116063" w:rsidP="002754BB">
            <w:pPr>
              <w:jc w:val="both"/>
              <w:rPr>
                <w:rFonts w:asciiTheme="minorHAnsi" w:hAnsiTheme="minorHAnsi" w:cstheme="minorHAnsi"/>
              </w:rPr>
            </w:pPr>
            <w:r w:rsidRPr="00433E24">
              <w:rPr>
                <w:rFonts w:asciiTheme="minorHAnsi" w:hAnsiTheme="minorHAnsi" w:cstheme="minorHAnsi"/>
              </w:rPr>
              <w:t>Employees</w:t>
            </w:r>
            <w:r w:rsidR="00F64ACE" w:rsidRPr="00433E24">
              <w:rPr>
                <w:rFonts w:asciiTheme="minorHAnsi" w:hAnsiTheme="minorHAnsi" w:cstheme="minorHAnsi"/>
              </w:rPr>
              <w:t xml:space="preserve"> of Broking Division</w:t>
            </w:r>
            <w:r w:rsidR="007A7671" w:rsidRPr="00433E24">
              <w:rPr>
                <w:rFonts w:asciiTheme="minorHAnsi" w:hAnsiTheme="minorHAnsi" w:cstheme="minorHAnsi"/>
              </w:rPr>
              <w:t>/ Sub-brokers/ Authorised Persons/ Branch Heads</w:t>
            </w:r>
          </w:p>
          <w:p w:rsidR="00F64ACE" w:rsidRPr="00433E24" w:rsidRDefault="00F64ACE" w:rsidP="002754BB">
            <w:pPr>
              <w:jc w:val="both"/>
              <w:rPr>
                <w:rFonts w:asciiTheme="minorHAnsi" w:hAnsiTheme="minorHAnsi" w:cstheme="minorHAnsi"/>
              </w:rPr>
            </w:pPr>
            <w:r w:rsidRPr="00433E24">
              <w:rPr>
                <w:rFonts w:asciiTheme="minorHAnsi" w:hAnsiTheme="minorHAnsi" w:cstheme="minorHAnsi"/>
              </w:rPr>
              <w:t>Employees of DP Division</w:t>
            </w:r>
          </w:p>
        </w:tc>
      </w:tr>
    </w:tbl>
    <w:p w:rsidR="00116063" w:rsidRPr="00433E24" w:rsidRDefault="00116063" w:rsidP="002754BB">
      <w:pPr>
        <w:jc w:val="both"/>
        <w:rPr>
          <w:rFonts w:asciiTheme="minorHAnsi" w:hAnsiTheme="minorHAnsi" w:cstheme="minorHAnsi"/>
        </w:rPr>
      </w:pPr>
    </w:p>
    <w:p w:rsidR="00116063" w:rsidRPr="00433E24" w:rsidRDefault="00116063" w:rsidP="002754BB">
      <w:pPr>
        <w:pStyle w:val="NormalWeb"/>
        <w:spacing w:after="0" w:afterAutospacing="0" w:line="240" w:lineRule="auto"/>
        <w:ind w:left="0"/>
        <w:jc w:val="both"/>
        <w:rPr>
          <w:rFonts w:asciiTheme="minorHAnsi" w:hAnsiTheme="minorHAnsi" w:cstheme="minorHAnsi"/>
          <w:color w:val="auto"/>
          <w:sz w:val="22"/>
          <w:szCs w:val="22"/>
        </w:rPr>
      </w:pPr>
      <w:r w:rsidRPr="00433E24">
        <w:rPr>
          <w:rFonts w:asciiTheme="minorHAnsi" w:hAnsiTheme="minorHAnsi" w:cstheme="minorHAnsi"/>
          <w:color w:val="auto"/>
          <w:sz w:val="22"/>
          <w:szCs w:val="22"/>
        </w:rPr>
        <w:t xml:space="preserve">All queries, suggestions and changes required may be emailed to </w:t>
      </w:r>
      <w:r w:rsidR="00100A57">
        <w:rPr>
          <w:rFonts w:asciiTheme="minorHAnsi" w:hAnsiTheme="minorHAnsi" w:cstheme="minorHAnsi"/>
          <w:color w:val="auto"/>
          <w:sz w:val="22"/>
          <w:szCs w:val="22"/>
        </w:rPr>
        <w:t>spshares@sps.group</w:t>
      </w:r>
    </w:p>
    <w:p w:rsidR="00D769A1" w:rsidRPr="00046864" w:rsidRDefault="001C68F1" w:rsidP="00A2614A">
      <w:pPr>
        <w:pStyle w:val="Heading1"/>
        <w:jc w:val="center"/>
        <w:rPr>
          <w:rFonts w:asciiTheme="minorHAnsi" w:hAnsiTheme="minorHAnsi" w:cstheme="minorHAnsi"/>
          <w:color w:val="auto"/>
          <w:sz w:val="22"/>
          <w:szCs w:val="22"/>
          <w:u w:val="single"/>
        </w:rPr>
      </w:pPr>
      <w:r w:rsidRPr="001C68F1">
        <w:rPr>
          <w:rFonts w:asciiTheme="minorHAnsi" w:hAnsiTheme="minorHAnsi" w:cstheme="minorHAnsi"/>
          <w:b w:val="0"/>
          <w:noProof/>
          <w:color w:val="auto"/>
          <w:sz w:val="22"/>
          <w:szCs w:val="22"/>
        </w:rPr>
        <w:pict>
          <v:shapetype id="_x0000_t202" coordsize="21600,21600" o:spt="202" path="m,l,21600r21600,l21600,xe">
            <v:stroke joinstyle="miter"/>
            <v:path gradientshapeok="t" o:connecttype="rect"/>
          </v:shapetype>
          <v:shape id="_x0000_s1026" type="#_x0000_t202" style="position:absolute;left:0;text-align:left;margin-left:2.25pt;margin-top:7.65pt;width:459.75pt;height:75.4pt;z-index:251657728">
            <v:textbox style="mso-next-textbox:#_x0000_s1026">
              <w:txbxContent>
                <w:p w:rsidR="00831E9A" w:rsidRDefault="00831E9A">
                  <w:pPr>
                    <w:autoSpaceDE w:val="0"/>
                    <w:autoSpaceDN w:val="0"/>
                    <w:adjustRightInd w:val="0"/>
                    <w:jc w:val="both"/>
                    <w:rPr>
                      <w:rFonts w:ascii="Arial" w:hAnsi="Arial" w:cs="Arial"/>
                      <w:sz w:val="20"/>
                      <w:szCs w:val="20"/>
                      <w:lang w:bidi="hi-IN"/>
                    </w:rPr>
                  </w:pPr>
                  <w:r>
                    <w:rPr>
                      <w:rFonts w:ascii="Arial" w:hAnsi="Arial" w:cs="Arial"/>
                      <w:bCs/>
                      <w:sz w:val="20"/>
                      <w:szCs w:val="20"/>
                      <w:lang w:bidi="hi-IN"/>
                    </w:rPr>
                    <w:t xml:space="preserve">The information contained in this document is CONFIDENTIAL and may be legally PRIVILEGED. Any disclosure, copying, distribution, dissemination, forwarding, printing or any action taken in reliance on it or utilizing the same for any purpose other than what it is intended for, without consulting the </w:t>
                  </w:r>
                  <w:r w:rsidR="00A170CC">
                    <w:rPr>
                      <w:rFonts w:ascii="Arial" w:hAnsi="Arial" w:cs="Arial"/>
                      <w:b/>
                      <w:bCs/>
                      <w:sz w:val="20"/>
                      <w:szCs w:val="20"/>
                      <w:lang w:bidi="hi-IN"/>
                    </w:rPr>
                    <w:t xml:space="preserve">SPS SHARE BROKERS PRIVATE LIMITED </w:t>
                  </w:r>
                  <w:r>
                    <w:rPr>
                      <w:rFonts w:ascii="Arial" w:hAnsi="Arial" w:cs="Arial"/>
                      <w:bCs/>
                      <w:sz w:val="20"/>
                      <w:szCs w:val="20"/>
                      <w:lang w:bidi="hi-IN"/>
                    </w:rPr>
                    <w:t>is prohibited and may be unlawful.</w:t>
                  </w:r>
                </w:p>
                <w:p w:rsidR="00831E9A" w:rsidRDefault="00831E9A"/>
              </w:txbxContent>
            </v:textbox>
          </v:shape>
        </w:pict>
      </w:r>
      <w:r w:rsidR="00116063" w:rsidRPr="00433E24">
        <w:rPr>
          <w:rFonts w:asciiTheme="minorHAnsi" w:hAnsiTheme="minorHAnsi" w:cstheme="minorHAnsi"/>
          <w:color w:val="auto"/>
          <w:sz w:val="22"/>
          <w:szCs w:val="22"/>
          <w:u w:color="003366"/>
        </w:rPr>
        <w:br w:type="page"/>
      </w:r>
      <w:bookmarkStart w:id="9" w:name="_Toc83989375"/>
      <w:bookmarkStart w:id="10" w:name="_Toc400112767"/>
      <w:r w:rsidR="00BF5F46" w:rsidRPr="00046864">
        <w:rPr>
          <w:rFonts w:asciiTheme="minorHAnsi" w:hAnsiTheme="minorHAnsi" w:cstheme="minorHAnsi"/>
          <w:color w:val="auto"/>
          <w:sz w:val="22"/>
          <w:szCs w:val="22"/>
          <w:u w:val="single"/>
        </w:rPr>
        <w:t>GOOD TILL CANCELLED</w:t>
      </w:r>
      <w:r w:rsidR="00046864" w:rsidRPr="00046864">
        <w:rPr>
          <w:rFonts w:asciiTheme="minorHAnsi" w:hAnsiTheme="minorHAnsi" w:cstheme="minorHAnsi"/>
          <w:color w:val="auto"/>
          <w:sz w:val="22"/>
          <w:szCs w:val="22"/>
          <w:u w:val="single"/>
        </w:rPr>
        <w:t xml:space="preserve"> ORDER </w:t>
      </w:r>
      <w:r w:rsidR="00D769A1" w:rsidRPr="00046864">
        <w:rPr>
          <w:rFonts w:asciiTheme="minorHAnsi" w:hAnsiTheme="minorHAnsi" w:cstheme="minorHAnsi"/>
          <w:color w:val="auto"/>
          <w:sz w:val="22"/>
          <w:szCs w:val="22"/>
          <w:u w:val="single"/>
        </w:rPr>
        <w:t>POLICY</w:t>
      </w:r>
      <w:bookmarkEnd w:id="9"/>
    </w:p>
    <w:p w:rsidR="00D769A1" w:rsidRPr="00433E24" w:rsidRDefault="00EC51BB" w:rsidP="00A2614A">
      <w:pPr>
        <w:pStyle w:val="ListParagraph"/>
        <w:numPr>
          <w:ilvl w:val="0"/>
          <w:numId w:val="38"/>
        </w:numPr>
        <w:ind w:left="0"/>
        <w:jc w:val="both"/>
        <w:outlineLvl w:val="1"/>
        <w:rPr>
          <w:rFonts w:asciiTheme="minorHAnsi" w:hAnsiTheme="minorHAnsi" w:cstheme="minorHAnsi"/>
        </w:rPr>
      </w:pPr>
      <w:bookmarkStart w:id="11" w:name="_Toc83989376"/>
      <w:r w:rsidRPr="00433E24">
        <w:rPr>
          <w:rFonts w:asciiTheme="minorHAnsi" w:hAnsiTheme="minorHAnsi" w:cstheme="minorHAnsi"/>
          <w:b/>
        </w:rPr>
        <w:t>Preface</w:t>
      </w:r>
      <w:bookmarkEnd w:id="11"/>
    </w:p>
    <w:p w:rsidR="00D769A1" w:rsidRPr="00433E24" w:rsidRDefault="00046864" w:rsidP="00A2614A">
      <w:pPr>
        <w:jc w:val="both"/>
        <w:rPr>
          <w:rFonts w:asciiTheme="minorHAnsi" w:hAnsiTheme="minorHAnsi" w:cstheme="minorHAnsi"/>
        </w:rPr>
      </w:pPr>
      <w:r>
        <w:t xml:space="preserve">In accordance with Exchanges circulars NSE/INSP/62528 dated June 21, 2024, and BSE Notice No. 20240622-2 dated June 22, 2024, regarding </w:t>
      </w:r>
      <w:r w:rsidRPr="00D6021E">
        <w:rPr>
          <w:b/>
        </w:rPr>
        <w:t>"Policy on Handling of Good till Cancelled Orders</w:t>
      </w:r>
      <w:r>
        <w:t xml:space="preserve">,” SPS Share Brokers Private Limited policy for managing Good till Cancelled (GTC) or Good till Triggered orders (GTT), or Good till Date (GTD) or similar types of orders provided to clients </w:t>
      </w:r>
    </w:p>
    <w:p w:rsidR="00D769A1" w:rsidRPr="00433E24" w:rsidRDefault="001E0041" w:rsidP="00A2614A">
      <w:pPr>
        <w:pStyle w:val="ListParagraph"/>
        <w:numPr>
          <w:ilvl w:val="0"/>
          <w:numId w:val="38"/>
        </w:numPr>
        <w:ind w:left="0"/>
        <w:jc w:val="both"/>
        <w:outlineLvl w:val="1"/>
        <w:rPr>
          <w:rFonts w:asciiTheme="minorHAnsi" w:hAnsiTheme="minorHAnsi" w:cstheme="minorHAnsi"/>
          <w:b/>
        </w:rPr>
      </w:pPr>
      <w:r>
        <w:rPr>
          <w:rFonts w:asciiTheme="minorHAnsi" w:hAnsiTheme="minorHAnsi" w:cstheme="minorHAnsi"/>
          <w:b/>
        </w:rPr>
        <w:t>Scope</w:t>
      </w:r>
    </w:p>
    <w:p w:rsidR="001E0041" w:rsidRDefault="001E0041" w:rsidP="00A2614A">
      <w:pPr>
        <w:jc w:val="both"/>
      </w:pPr>
      <w:r>
        <w:t xml:space="preserve">SPS Share Brokers Private Limited has established this policy to include the following provisions: </w:t>
      </w:r>
    </w:p>
    <w:p w:rsidR="001E0041" w:rsidRDefault="00947C13" w:rsidP="00A2614A">
      <w:pPr>
        <w:jc w:val="both"/>
      </w:pPr>
      <w:r>
        <w:t>1</w:t>
      </w:r>
      <w:r w:rsidR="002208F2">
        <w:t>.</w:t>
      </w:r>
      <w:r w:rsidR="001E0041">
        <w:t xml:space="preserve">  Detailed descriptions of GTC/GTT/GTD orders, including validity parameters. </w:t>
      </w:r>
    </w:p>
    <w:p w:rsidR="001E0041" w:rsidRDefault="00947C13" w:rsidP="00A2614A">
      <w:pPr>
        <w:spacing w:after="0"/>
        <w:jc w:val="both"/>
      </w:pPr>
      <w:r>
        <w:t>2</w:t>
      </w:r>
      <w:r w:rsidR="002208F2">
        <w:t>.</w:t>
      </w:r>
      <w:r w:rsidR="001E0041">
        <w:t xml:space="preserve">  Procedures for managing such orders during corporate actions (e.g., cancellations, price resets,   </w:t>
      </w:r>
    </w:p>
    <w:p w:rsidR="001E0041" w:rsidRDefault="001E0041" w:rsidP="00A2614A">
      <w:pPr>
        <w:spacing w:after="0"/>
        <w:jc w:val="both"/>
      </w:pPr>
      <w:r>
        <w:t xml:space="preserve">     and retention of unexecuted orders). </w:t>
      </w:r>
    </w:p>
    <w:p w:rsidR="001E0041" w:rsidRDefault="001E0041" w:rsidP="00A2614A">
      <w:pPr>
        <w:spacing w:after="0"/>
        <w:jc w:val="both"/>
      </w:pPr>
    </w:p>
    <w:p w:rsidR="001E0041" w:rsidRDefault="001E0041" w:rsidP="002208F2">
      <w:pPr>
        <w:pStyle w:val="ListParagraph"/>
        <w:numPr>
          <w:ilvl w:val="0"/>
          <w:numId w:val="38"/>
        </w:numPr>
        <w:tabs>
          <w:tab w:val="left" w:pos="0"/>
        </w:tabs>
        <w:spacing w:after="0"/>
        <w:ind w:left="270" w:hanging="270"/>
        <w:jc w:val="both"/>
      </w:pPr>
      <w:r>
        <w:t xml:space="preserve">A timeline for notifying clients about relevant corporate actions affecting unexecuted orders, </w:t>
      </w:r>
    </w:p>
    <w:p w:rsidR="00D769A1" w:rsidRDefault="001E0041" w:rsidP="00A2614A">
      <w:pPr>
        <w:spacing w:after="0"/>
        <w:jc w:val="both"/>
        <w:rPr>
          <w:rFonts w:asciiTheme="minorHAnsi" w:hAnsiTheme="minorHAnsi" w:cstheme="minorHAnsi"/>
        </w:rPr>
      </w:pPr>
      <w:r>
        <w:t xml:space="preserve">     </w:t>
      </w:r>
      <w:r w:rsidR="00D6021E">
        <w:t>this shall not be later than one day before the ex-date of the action.</w:t>
      </w:r>
      <w:r>
        <w:t xml:space="preserve"> </w:t>
      </w:r>
      <w:r w:rsidR="00D769A1" w:rsidRPr="00433E24">
        <w:rPr>
          <w:rFonts w:asciiTheme="minorHAnsi" w:hAnsiTheme="minorHAnsi" w:cstheme="minorHAnsi"/>
        </w:rPr>
        <w:t xml:space="preserve">                        </w:t>
      </w:r>
    </w:p>
    <w:p w:rsidR="00947C13" w:rsidRDefault="00947C13" w:rsidP="00A2614A">
      <w:pPr>
        <w:spacing w:after="0"/>
        <w:jc w:val="both"/>
        <w:rPr>
          <w:rFonts w:asciiTheme="minorHAnsi" w:hAnsiTheme="minorHAnsi" w:cstheme="minorHAnsi"/>
          <w:b/>
          <w:u w:val="single"/>
        </w:rPr>
      </w:pPr>
    </w:p>
    <w:p w:rsidR="002C449F" w:rsidRPr="00947C13" w:rsidRDefault="002C449F" w:rsidP="00A2614A">
      <w:pPr>
        <w:spacing w:after="0"/>
        <w:jc w:val="both"/>
        <w:rPr>
          <w:rFonts w:asciiTheme="minorHAnsi" w:hAnsiTheme="minorHAnsi" w:cstheme="minorHAnsi"/>
          <w:b/>
          <w:u w:val="single"/>
        </w:rPr>
      </w:pPr>
    </w:p>
    <w:p w:rsidR="00947C13" w:rsidRDefault="00947C13" w:rsidP="00947C13">
      <w:pPr>
        <w:spacing w:after="0"/>
        <w:ind w:left="-90" w:hanging="270"/>
        <w:jc w:val="both"/>
      </w:pPr>
      <w:r w:rsidRPr="00947C13">
        <w:rPr>
          <w:b/>
        </w:rPr>
        <w:t>3</w:t>
      </w:r>
      <w:r w:rsidRPr="00947C13">
        <w:t xml:space="preserve">. </w:t>
      </w:r>
      <w:r w:rsidRPr="00947C13">
        <w:rPr>
          <w:b/>
        </w:rPr>
        <w:t>Definitions</w:t>
      </w:r>
      <w:r>
        <w:t xml:space="preserve"> </w:t>
      </w:r>
    </w:p>
    <w:p w:rsidR="00947C13" w:rsidRDefault="00947C13" w:rsidP="00947C13">
      <w:pPr>
        <w:spacing w:after="0"/>
        <w:ind w:left="-90" w:hanging="270"/>
        <w:jc w:val="both"/>
      </w:pPr>
      <w:r>
        <w:t xml:space="preserve">       </w:t>
      </w:r>
    </w:p>
    <w:p w:rsidR="00947C13" w:rsidRDefault="00947C13" w:rsidP="002208F2">
      <w:pPr>
        <w:pStyle w:val="ListParagraph"/>
        <w:numPr>
          <w:ilvl w:val="0"/>
          <w:numId w:val="45"/>
        </w:numPr>
        <w:spacing w:after="0"/>
        <w:ind w:hanging="270"/>
        <w:jc w:val="both"/>
      </w:pPr>
      <w:r w:rsidRPr="00947C13">
        <w:rPr>
          <w:b/>
        </w:rPr>
        <w:t>Good Till Triggered (GTT) Order</w:t>
      </w:r>
      <w:r>
        <w:t xml:space="preserve">: A GTT Order allows you to place an limit/ market order with a specific </w:t>
      </w:r>
    </w:p>
    <w:p w:rsidR="00947C13" w:rsidRDefault="00947C13" w:rsidP="00947C13">
      <w:pPr>
        <w:pStyle w:val="ListParagraph"/>
        <w:spacing w:after="0"/>
        <w:ind w:left="270"/>
        <w:jc w:val="both"/>
      </w:pPr>
      <w:r>
        <w:t xml:space="preserve">trigger price that remains valid for minimum 180 days or until the specified conditions are met. Once the trigger price is reached, the order is sent to the exchange for execution after necessary risk management checks. </w:t>
      </w:r>
    </w:p>
    <w:p w:rsidR="00947C13" w:rsidRDefault="00947C13" w:rsidP="00947C13">
      <w:pPr>
        <w:spacing w:after="0"/>
        <w:ind w:left="-90" w:hanging="270"/>
        <w:jc w:val="both"/>
      </w:pPr>
    </w:p>
    <w:p w:rsidR="00947C13" w:rsidRDefault="00947C13" w:rsidP="002208F2">
      <w:pPr>
        <w:tabs>
          <w:tab w:val="left" w:pos="-90"/>
          <w:tab w:val="left" w:pos="0"/>
          <w:tab w:val="left" w:pos="270"/>
        </w:tabs>
        <w:spacing w:after="0"/>
        <w:ind w:left="-90" w:firstLine="90"/>
        <w:jc w:val="both"/>
      </w:pPr>
      <w:r>
        <w:t xml:space="preserve">2.  </w:t>
      </w:r>
      <w:r w:rsidRPr="00947C13">
        <w:rPr>
          <w:b/>
        </w:rPr>
        <w:t>Last Traded Price (LTP):</w:t>
      </w:r>
      <w:r>
        <w:t xml:space="preserve"> The last price at which a stock or contract was traded on the exchange. </w:t>
      </w:r>
    </w:p>
    <w:p w:rsidR="00947C13" w:rsidRDefault="00947C13" w:rsidP="00947C13">
      <w:pPr>
        <w:spacing w:after="0"/>
        <w:ind w:left="-90" w:hanging="270"/>
        <w:jc w:val="both"/>
      </w:pPr>
    </w:p>
    <w:p w:rsidR="002208F2" w:rsidRDefault="00947C13" w:rsidP="00947C13">
      <w:pPr>
        <w:spacing w:after="0"/>
        <w:ind w:left="-90" w:hanging="270"/>
        <w:jc w:val="both"/>
      </w:pPr>
      <w:r>
        <w:t xml:space="preserve">    </w:t>
      </w:r>
      <w:r w:rsidR="002208F2">
        <w:t xml:space="preserve">   </w:t>
      </w:r>
      <w:r>
        <w:t xml:space="preserve">3. </w:t>
      </w:r>
      <w:r w:rsidR="002208F2">
        <w:t xml:space="preserve"> </w:t>
      </w:r>
      <w:r w:rsidRPr="002208F2">
        <w:rPr>
          <w:b/>
        </w:rPr>
        <w:t>Limit Order:</w:t>
      </w:r>
      <w:r>
        <w:t xml:space="preserve"> An order placed on the exchange at a specified price. This order will only be executed if the </w:t>
      </w:r>
    </w:p>
    <w:p w:rsidR="002208F2" w:rsidRDefault="002208F2" w:rsidP="002208F2">
      <w:pPr>
        <w:spacing w:after="0"/>
        <w:ind w:left="-90" w:hanging="270"/>
        <w:jc w:val="both"/>
      </w:pPr>
      <w:r>
        <w:t xml:space="preserve">            </w:t>
      </w:r>
      <w:r w:rsidR="00947C13">
        <w:t xml:space="preserve">market price reaches the limit price. </w:t>
      </w:r>
    </w:p>
    <w:p w:rsidR="002208F2" w:rsidRDefault="002208F2" w:rsidP="002208F2">
      <w:pPr>
        <w:tabs>
          <w:tab w:val="left" w:pos="0"/>
          <w:tab w:val="left" w:pos="270"/>
          <w:tab w:val="left" w:pos="360"/>
        </w:tabs>
        <w:spacing w:after="0"/>
        <w:ind w:left="-90" w:firstLine="90"/>
        <w:jc w:val="both"/>
      </w:pPr>
    </w:p>
    <w:p w:rsidR="002208F2" w:rsidRDefault="00947C13" w:rsidP="002208F2">
      <w:pPr>
        <w:tabs>
          <w:tab w:val="left" w:pos="0"/>
          <w:tab w:val="left" w:pos="270"/>
          <w:tab w:val="left" w:pos="360"/>
        </w:tabs>
        <w:spacing w:after="0"/>
        <w:ind w:left="-90" w:firstLine="90"/>
        <w:jc w:val="both"/>
      </w:pPr>
      <w:r>
        <w:t xml:space="preserve">4. </w:t>
      </w:r>
      <w:r w:rsidR="002208F2">
        <w:t xml:space="preserve"> </w:t>
      </w:r>
      <w:r w:rsidRPr="002208F2">
        <w:rPr>
          <w:b/>
        </w:rPr>
        <w:t>Market Order</w:t>
      </w:r>
      <w:r>
        <w:t xml:space="preserve">: An order place on the exchange at best available market price, without specifying a specific </w:t>
      </w:r>
      <w:r w:rsidR="002208F2">
        <w:t xml:space="preserve">  </w:t>
      </w:r>
    </w:p>
    <w:p w:rsidR="002208F2" w:rsidRDefault="002208F2" w:rsidP="00947C13">
      <w:pPr>
        <w:spacing w:after="0"/>
        <w:ind w:left="-90" w:hanging="270"/>
        <w:jc w:val="both"/>
      </w:pPr>
      <w:r>
        <w:t xml:space="preserve">            </w:t>
      </w:r>
      <w:r w:rsidR="00947C13">
        <w:t xml:space="preserve">price. </w:t>
      </w:r>
    </w:p>
    <w:p w:rsidR="002208F2" w:rsidRDefault="002208F2" w:rsidP="00947C13">
      <w:pPr>
        <w:spacing w:after="0"/>
        <w:ind w:left="-90" w:hanging="270"/>
        <w:jc w:val="both"/>
      </w:pPr>
    </w:p>
    <w:p w:rsidR="007949ED" w:rsidRDefault="007949ED" w:rsidP="007949ED">
      <w:pPr>
        <w:tabs>
          <w:tab w:val="left" w:pos="0"/>
          <w:tab w:val="left" w:pos="180"/>
        </w:tabs>
        <w:spacing w:after="0"/>
        <w:jc w:val="both"/>
      </w:pPr>
      <w:r>
        <w:rPr>
          <w:b/>
        </w:rPr>
        <w:t xml:space="preserve">5. </w:t>
      </w:r>
      <w:r w:rsidR="00947C13" w:rsidRPr="007949ED">
        <w:rPr>
          <w:b/>
        </w:rPr>
        <w:t>Trigger Price</w:t>
      </w:r>
      <w:r w:rsidR="00947C13">
        <w:t xml:space="preserve">: The specific price set by </w:t>
      </w:r>
      <w:r>
        <w:t>client that, when met or breached, activates</w:t>
      </w:r>
      <w:r w:rsidR="00947C13">
        <w:t xml:space="preserve"> the placement of an </w:t>
      </w:r>
      <w:r>
        <w:t xml:space="preserve"> </w:t>
      </w:r>
    </w:p>
    <w:p w:rsidR="002208F2" w:rsidRDefault="007949ED" w:rsidP="007949ED">
      <w:pPr>
        <w:pStyle w:val="ListParagraph"/>
        <w:tabs>
          <w:tab w:val="left" w:pos="0"/>
          <w:tab w:val="left" w:pos="180"/>
        </w:tabs>
        <w:spacing w:after="0"/>
        <w:ind w:left="360"/>
        <w:jc w:val="both"/>
      </w:pPr>
      <w:r>
        <w:t>order on</w:t>
      </w:r>
      <w:r w:rsidR="00947C13">
        <w:t xml:space="preserve"> the exchange. </w:t>
      </w:r>
    </w:p>
    <w:p w:rsidR="002208F2" w:rsidRDefault="002208F2" w:rsidP="002208F2">
      <w:pPr>
        <w:tabs>
          <w:tab w:val="left" w:pos="0"/>
          <w:tab w:val="left" w:pos="180"/>
        </w:tabs>
        <w:spacing w:after="0"/>
        <w:ind w:left="-90" w:firstLine="90"/>
        <w:jc w:val="both"/>
      </w:pPr>
    </w:p>
    <w:p w:rsidR="002208F2" w:rsidRDefault="00947C13" w:rsidP="002208F2">
      <w:pPr>
        <w:tabs>
          <w:tab w:val="left" w:pos="0"/>
          <w:tab w:val="left" w:pos="180"/>
        </w:tabs>
        <w:spacing w:after="0"/>
        <w:ind w:left="-90" w:firstLine="90"/>
        <w:jc w:val="both"/>
      </w:pPr>
      <w:r>
        <w:t xml:space="preserve">6. </w:t>
      </w:r>
      <w:r w:rsidRPr="002208F2">
        <w:rPr>
          <w:b/>
        </w:rPr>
        <w:t>RMS</w:t>
      </w:r>
      <w:r w:rsidR="002208F2">
        <w:rPr>
          <w:b/>
        </w:rPr>
        <w:t xml:space="preserve">: </w:t>
      </w:r>
      <w:r>
        <w:t xml:space="preserve">A System used by the broker to monitor client positions and enforce margin requirement </w:t>
      </w:r>
      <w:r w:rsidR="007949ED">
        <w:t>o</w:t>
      </w:r>
      <w:r>
        <w:t xml:space="preserve">n </w:t>
      </w:r>
      <w:r w:rsidR="002208F2">
        <w:t xml:space="preserve">real </w:t>
      </w:r>
    </w:p>
    <w:p w:rsidR="00947C13" w:rsidRDefault="002208F2" w:rsidP="002208F2">
      <w:pPr>
        <w:tabs>
          <w:tab w:val="left" w:pos="0"/>
          <w:tab w:val="left" w:pos="180"/>
        </w:tabs>
        <w:spacing w:after="0"/>
        <w:ind w:left="-90" w:firstLine="90"/>
        <w:jc w:val="both"/>
      </w:pPr>
      <w:r>
        <w:t xml:space="preserve">    </w:t>
      </w:r>
      <w:r w:rsidR="007949ED">
        <w:t>t</w:t>
      </w:r>
      <w:r>
        <w:t>ime</w:t>
      </w:r>
      <w:r w:rsidR="007949ED">
        <w:t xml:space="preserve"> basis</w:t>
      </w:r>
      <w:r>
        <w:t xml:space="preserve">. </w:t>
      </w:r>
    </w:p>
    <w:p w:rsidR="002208F2" w:rsidRDefault="002208F2" w:rsidP="002208F2">
      <w:pPr>
        <w:tabs>
          <w:tab w:val="left" w:pos="0"/>
          <w:tab w:val="left" w:pos="180"/>
        </w:tabs>
        <w:spacing w:after="0"/>
        <w:ind w:left="-90" w:firstLine="90"/>
        <w:jc w:val="both"/>
      </w:pPr>
    </w:p>
    <w:p w:rsidR="002208F2" w:rsidRDefault="002208F2" w:rsidP="002208F2">
      <w:pPr>
        <w:tabs>
          <w:tab w:val="left" w:pos="0"/>
          <w:tab w:val="left" w:pos="180"/>
        </w:tabs>
        <w:spacing w:after="0"/>
        <w:ind w:left="-90" w:firstLine="90"/>
        <w:jc w:val="both"/>
      </w:pPr>
    </w:p>
    <w:p w:rsidR="002208F2" w:rsidRDefault="002208F2" w:rsidP="002208F2">
      <w:pPr>
        <w:tabs>
          <w:tab w:val="left" w:pos="0"/>
          <w:tab w:val="left" w:pos="180"/>
        </w:tabs>
        <w:spacing w:after="0"/>
        <w:ind w:left="-90" w:firstLine="90"/>
        <w:jc w:val="both"/>
      </w:pPr>
    </w:p>
    <w:p w:rsidR="002208F2" w:rsidRDefault="002208F2" w:rsidP="002208F2">
      <w:pPr>
        <w:tabs>
          <w:tab w:val="left" w:pos="0"/>
          <w:tab w:val="left" w:pos="180"/>
        </w:tabs>
        <w:spacing w:after="0"/>
        <w:ind w:left="-90" w:firstLine="90"/>
        <w:jc w:val="both"/>
      </w:pPr>
    </w:p>
    <w:p w:rsidR="002208F2" w:rsidRPr="00433E24" w:rsidRDefault="002208F2" w:rsidP="002208F2">
      <w:pPr>
        <w:tabs>
          <w:tab w:val="left" w:pos="0"/>
          <w:tab w:val="left" w:pos="180"/>
        </w:tabs>
        <w:spacing w:after="0"/>
        <w:ind w:left="-90" w:firstLine="90"/>
        <w:jc w:val="both"/>
        <w:rPr>
          <w:rFonts w:asciiTheme="minorHAnsi" w:hAnsiTheme="minorHAnsi" w:cstheme="minorHAnsi"/>
        </w:rPr>
      </w:pPr>
    </w:p>
    <w:p w:rsidR="001E0041" w:rsidRPr="001E0041" w:rsidRDefault="001E0041" w:rsidP="00A2614A">
      <w:pPr>
        <w:jc w:val="both"/>
        <w:rPr>
          <w:rFonts w:asciiTheme="minorHAnsi" w:hAnsiTheme="minorHAnsi" w:cstheme="minorHAnsi"/>
          <w:b/>
        </w:rPr>
      </w:pPr>
    </w:p>
    <w:p w:rsidR="001E0041" w:rsidRPr="00975DD6" w:rsidRDefault="001E0041" w:rsidP="00990A03">
      <w:pPr>
        <w:pStyle w:val="ListParagraph"/>
        <w:numPr>
          <w:ilvl w:val="0"/>
          <w:numId w:val="38"/>
        </w:numPr>
        <w:tabs>
          <w:tab w:val="left" w:pos="0"/>
          <w:tab w:val="left" w:pos="900"/>
        </w:tabs>
        <w:ind w:hanging="774"/>
        <w:jc w:val="both"/>
        <w:rPr>
          <w:rFonts w:asciiTheme="minorHAnsi" w:hAnsiTheme="minorHAnsi" w:cstheme="minorHAnsi"/>
          <w:b/>
        </w:rPr>
      </w:pPr>
      <w:r w:rsidRPr="00975DD6">
        <w:rPr>
          <w:b/>
        </w:rPr>
        <w:t>Good Till Cancelled/Good Till Triggered Orders</w:t>
      </w:r>
    </w:p>
    <w:p w:rsidR="008D3D15" w:rsidRDefault="00B32E00" w:rsidP="00A2614A">
      <w:pPr>
        <w:spacing w:after="0"/>
        <w:jc w:val="both"/>
      </w:pPr>
      <w:r>
        <w:t>1.</w:t>
      </w:r>
      <w:r w:rsidR="001E0041">
        <w:t xml:space="preserve"> </w:t>
      </w:r>
      <w:r w:rsidR="00D6021E">
        <w:t xml:space="preserve">SPS Share Brokers Private </w:t>
      </w:r>
      <w:r w:rsidR="001E0041">
        <w:t>Limited allows clients to place Good till Date (“GTD</w:t>
      </w:r>
      <w:r>
        <w:t>/GTT</w:t>
      </w:r>
      <w:r w:rsidR="001E0041">
        <w:t xml:space="preserve">”) orders. </w:t>
      </w:r>
    </w:p>
    <w:p w:rsidR="00D6021E" w:rsidRDefault="00D6021E" w:rsidP="00A2614A">
      <w:pPr>
        <w:spacing w:after="0"/>
        <w:jc w:val="both"/>
      </w:pPr>
    </w:p>
    <w:p w:rsidR="00B32E00" w:rsidRDefault="00B32E00" w:rsidP="00B32E00">
      <w:pPr>
        <w:spacing w:after="0"/>
        <w:jc w:val="both"/>
      </w:pPr>
      <w:r>
        <w:t>2</w:t>
      </w:r>
      <w:r w:rsidR="008F4EA4">
        <w:t>.</w:t>
      </w:r>
      <w:r w:rsidR="007949ED">
        <w:t xml:space="preserve"> </w:t>
      </w:r>
      <w:r>
        <w:t xml:space="preserve">GTT is an order facility through which a client can place buy and sell orders in the cash equities (includes </w:t>
      </w:r>
    </w:p>
    <w:p w:rsidR="00B32E00" w:rsidRDefault="00B32E00" w:rsidP="00B32E00">
      <w:pPr>
        <w:spacing w:after="0"/>
        <w:jc w:val="both"/>
      </w:pPr>
      <w:r>
        <w:t xml:space="preserve">   </w:t>
      </w:r>
      <w:r w:rsidR="00403120">
        <w:t xml:space="preserve"> </w:t>
      </w:r>
      <w:r>
        <w:t xml:space="preserve">ETF, Bonds and all other instruments listed in the capital market segment), equity derivatives and currency </w:t>
      </w:r>
    </w:p>
    <w:p w:rsidR="00B32E00" w:rsidRDefault="00B32E00" w:rsidP="00B32E00">
      <w:pPr>
        <w:spacing w:after="0"/>
        <w:jc w:val="both"/>
      </w:pPr>
      <w:r>
        <w:t xml:space="preserve">   </w:t>
      </w:r>
      <w:r w:rsidR="00403120">
        <w:t xml:space="preserve"> </w:t>
      </w:r>
      <w:r>
        <w:t xml:space="preserve">derivatives segment. </w:t>
      </w:r>
    </w:p>
    <w:p w:rsidR="00B32E00" w:rsidRDefault="00B32E00" w:rsidP="00B32E00">
      <w:pPr>
        <w:spacing w:after="0"/>
        <w:jc w:val="both"/>
      </w:pPr>
    </w:p>
    <w:p w:rsidR="008D3D15" w:rsidRDefault="00B32E00" w:rsidP="00B32E00">
      <w:pPr>
        <w:spacing w:after="0"/>
        <w:jc w:val="both"/>
      </w:pPr>
      <w:r>
        <w:t>3.</w:t>
      </w:r>
      <w:r w:rsidR="008D3D15">
        <w:t xml:space="preserve"> </w:t>
      </w:r>
      <w:r w:rsidR="001E0041">
        <w:t xml:space="preserve">All current and new clients eligible to trade in Equity Cash products and Derivatives can use the </w:t>
      </w:r>
      <w:r w:rsidR="008D3D15">
        <w:t xml:space="preserve"> </w:t>
      </w:r>
    </w:p>
    <w:p w:rsidR="008D3D15" w:rsidRDefault="008D3D15" w:rsidP="00A2614A">
      <w:pPr>
        <w:spacing w:after="0"/>
        <w:jc w:val="both"/>
      </w:pPr>
      <w:r>
        <w:t xml:space="preserve">    </w:t>
      </w:r>
      <w:r w:rsidR="001E0041">
        <w:t>GTD</w:t>
      </w:r>
      <w:r w:rsidR="00B32E00">
        <w:t>/GTT</w:t>
      </w:r>
      <w:r w:rsidR="001E0041">
        <w:t xml:space="preserve"> facility.</w:t>
      </w:r>
      <w:r w:rsidR="001E0041" w:rsidRPr="001E0041">
        <w:t xml:space="preserve"> </w:t>
      </w:r>
    </w:p>
    <w:p w:rsidR="008D3D15" w:rsidRDefault="008D3D15" w:rsidP="00A2614A">
      <w:pPr>
        <w:spacing w:after="0"/>
        <w:jc w:val="both"/>
      </w:pPr>
    </w:p>
    <w:p w:rsidR="00990A03" w:rsidRDefault="00990A03" w:rsidP="007949ED">
      <w:pPr>
        <w:spacing w:after="0"/>
        <w:jc w:val="both"/>
      </w:pPr>
      <w:r>
        <w:t xml:space="preserve">4. </w:t>
      </w:r>
      <w:r w:rsidR="00B32E00">
        <w:t xml:space="preserve">For Cash equities </w:t>
      </w:r>
      <w:r>
        <w:t xml:space="preserve">GTD orders are valid for 365 days and </w:t>
      </w:r>
      <w:r w:rsidR="00B32E00">
        <w:t xml:space="preserve">GTT Orders are valid for minimum 180 days from </w:t>
      </w:r>
      <w:r>
        <w:t xml:space="preserve"> </w:t>
      </w:r>
    </w:p>
    <w:p w:rsidR="00403120" w:rsidRDefault="00990A03" w:rsidP="007949ED">
      <w:pPr>
        <w:spacing w:after="0"/>
        <w:jc w:val="both"/>
      </w:pPr>
      <w:r>
        <w:t xml:space="preserve">    </w:t>
      </w:r>
      <w:r w:rsidR="00B32E00">
        <w:t xml:space="preserve">the date of placement, unless triggered or cancelled earlier. For equity derivatives and currency </w:t>
      </w:r>
      <w:r>
        <w:t xml:space="preserve"> </w:t>
      </w:r>
      <w:r w:rsidR="00403120">
        <w:t xml:space="preserve"> </w:t>
      </w:r>
    </w:p>
    <w:p w:rsidR="00403120" w:rsidRDefault="00403120" w:rsidP="007949ED">
      <w:pPr>
        <w:spacing w:after="0"/>
        <w:jc w:val="both"/>
      </w:pPr>
      <w:r>
        <w:t xml:space="preserve">    </w:t>
      </w:r>
      <w:r w:rsidR="00B32E00">
        <w:t xml:space="preserve">derivatives, apart from above conditions, the GTT Order is valid until the contract's expiry date, whichever </w:t>
      </w:r>
    </w:p>
    <w:p w:rsidR="008D3D15" w:rsidRDefault="00403120" w:rsidP="007949ED">
      <w:pPr>
        <w:spacing w:after="0"/>
        <w:jc w:val="both"/>
      </w:pPr>
      <w:r>
        <w:t xml:space="preserve">    </w:t>
      </w:r>
      <w:r w:rsidR="00B32E00">
        <w:t>condition is earlier</w:t>
      </w:r>
      <w:r w:rsidR="001E0041">
        <w:t xml:space="preserve">. </w:t>
      </w:r>
    </w:p>
    <w:p w:rsidR="008D3D15" w:rsidRDefault="008D3D15" w:rsidP="00A2614A">
      <w:pPr>
        <w:spacing w:after="0"/>
        <w:jc w:val="both"/>
      </w:pPr>
    </w:p>
    <w:p w:rsidR="008D3D15" w:rsidRDefault="00B32E00" w:rsidP="00A2614A">
      <w:pPr>
        <w:jc w:val="both"/>
      </w:pPr>
      <w:r>
        <w:t>5.</w:t>
      </w:r>
      <w:r w:rsidR="00A2614A">
        <w:t xml:space="preserve"> </w:t>
      </w:r>
      <w:r w:rsidR="001E0041">
        <w:t xml:space="preserve">Clients may specify disclosed quantities when placing cash orders with GTD validity. </w:t>
      </w:r>
    </w:p>
    <w:p w:rsidR="008D3D15" w:rsidRDefault="00B32E00" w:rsidP="00A2614A">
      <w:pPr>
        <w:jc w:val="both"/>
      </w:pPr>
      <w:r>
        <w:t>6.</w:t>
      </w:r>
      <w:r w:rsidR="001E0041">
        <w:t xml:space="preserve"> GTD orders must be placed at a limit price and cannot be submitted at market price. </w:t>
      </w:r>
    </w:p>
    <w:p w:rsidR="00990A03" w:rsidRDefault="00B32E00" w:rsidP="00A2614A">
      <w:pPr>
        <w:spacing w:after="0"/>
        <w:jc w:val="both"/>
      </w:pPr>
      <w:r>
        <w:t>7.</w:t>
      </w:r>
      <w:r w:rsidR="008D3D15">
        <w:t xml:space="preserve"> </w:t>
      </w:r>
      <w:r w:rsidR="00A2614A">
        <w:t xml:space="preserve">If </w:t>
      </w:r>
      <w:r w:rsidR="001E0041">
        <w:t xml:space="preserve">a GTD order remains unexecuted in full, </w:t>
      </w:r>
      <w:r w:rsidR="00A2614A">
        <w:t xml:space="preserve">SPS </w:t>
      </w:r>
      <w:r w:rsidR="001E0041">
        <w:t>is authorized to place new orders for the</w:t>
      </w:r>
      <w:r w:rsidR="00A2614A">
        <w:t xml:space="preserve"> </w:t>
      </w:r>
      <w:r w:rsidR="001E0041">
        <w:t xml:space="preserve">unexecuted </w:t>
      </w:r>
      <w:r w:rsidR="00990A03">
        <w:t xml:space="preserve"> </w:t>
      </w:r>
    </w:p>
    <w:p w:rsidR="008D3D15" w:rsidRDefault="00990A03" w:rsidP="00A2614A">
      <w:pPr>
        <w:spacing w:after="0"/>
        <w:jc w:val="both"/>
      </w:pPr>
      <w:r>
        <w:t xml:space="preserve">    </w:t>
      </w:r>
      <w:r w:rsidR="001E0041">
        <w:t xml:space="preserve">quantity on subsequent trading days until the entire quantity is executed or the validity expires. </w:t>
      </w:r>
    </w:p>
    <w:p w:rsidR="008D3D15" w:rsidRDefault="008D3D15" w:rsidP="00A2614A">
      <w:pPr>
        <w:spacing w:after="0"/>
        <w:jc w:val="both"/>
      </w:pPr>
    </w:p>
    <w:p w:rsidR="008D3D15" w:rsidRPr="00A2614A" w:rsidRDefault="00B32E00" w:rsidP="007949ED">
      <w:pPr>
        <w:spacing w:after="0"/>
        <w:jc w:val="both"/>
        <w:rPr>
          <w:color w:val="000000" w:themeColor="text1"/>
        </w:rPr>
      </w:pPr>
      <w:r>
        <w:t>8.</w:t>
      </w:r>
      <w:r w:rsidR="008D3D15">
        <w:t xml:space="preserve"> </w:t>
      </w:r>
      <w:r w:rsidR="001E0041" w:rsidRPr="00A2614A">
        <w:rPr>
          <w:color w:val="000000" w:themeColor="text1"/>
        </w:rPr>
        <w:t xml:space="preserve">GTD orders can be placed during the pre-open session for all eligible scrips, with only pre-open </w:t>
      </w:r>
    </w:p>
    <w:p w:rsidR="008D3D15" w:rsidRPr="00A2614A" w:rsidRDefault="008D3D15" w:rsidP="007949ED">
      <w:pPr>
        <w:spacing w:after="0"/>
        <w:jc w:val="both"/>
        <w:rPr>
          <w:color w:val="000000" w:themeColor="text1"/>
        </w:rPr>
      </w:pPr>
      <w:r w:rsidRPr="00A2614A">
        <w:rPr>
          <w:color w:val="000000" w:themeColor="text1"/>
        </w:rPr>
        <w:t xml:space="preserve">    </w:t>
      </w:r>
      <w:r w:rsidR="001E0041" w:rsidRPr="00A2614A">
        <w:rPr>
          <w:color w:val="000000" w:themeColor="text1"/>
        </w:rPr>
        <w:t xml:space="preserve">enabled scrips sent to the exchange during this period. Orders for </w:t>
      </w:r>
      <w:r w:rsidRPr="00A2614A">
        <w:rPr>
          <w:color w:val="000000" w:themeColor="text1"/>
        </w:rPr>
        <w:t>no enabled</w:t>
      </w:r>
      <w:r w:rsidR="001E0041" w:rsidRPr="00A2614A">
        <w:rPr>
          <w:color w:val="000000" w:themeColor="text1"/>
        </w:rPr>
        <w:t xml:space="preserve"> scrips will be </w:t>
      </w:r>
      <w:r w:rsidRPr="00A2614A">
        <w:rPr>
          <w:color w:val="000000" w:themeColor="text1"/>
        </w:rPr>
        <w:t xml:space="preserve">   </w:t>
      </w:r>
    </w:p>
    <w:p w:rsidR="008D3D15" w:rsidRDefault="008D3D15" w:rsidP="007949ED">
      <w:pPr>
        <w:spacing w:after="0"/>
        <w:ind w:left="-90"/>
        <w:jc w:val="both"/>
        <w:rPr>
          <w:color w:val="000000" w:themeColor="text1"/>
        </w:rPr>
      </w:pPr>
      <w:r w:rsidRPr="00A2614A">
        <w:rPr>
          <w:color w:val="000000" w:themeColor="text1"/>
        </w:rPr>
        <w:t xml:space="preserve">    </w:t>
      </w:r>
      <w:r w:rsidR="00403120">
        <w:rPr>
          <w:color w:val="000000" w:themeColor="text1"/>
        </w:rPr>
        <w:t xml:space="preserve">  </w:t>
      </w:r>
      <w:r w:rsidR="001E0041" w:rsidRPr="00A2614A">
        <w:rPr>
          <w:color w:val="000000" w:themeColor="text1"/>
        </w:rPr>
        <w:t xml:space="preserve">treated as overnight orders. </w:t>
      </w:r>
    </w:p>
    <w:p w:rsidR="00B32E00" w:rsidRPr="00A2614A" w:rsidRDefault="00B32E00" w:rsidP="008D3D15">
      <w:pPr>
        <w:spacing w:after="0"/>
        <w:jc w:val="both"/>
        <w:rPr>
          <w:color w:val="000000" w:themeColor="text1"/>
        </w:rPr>
      </w:pPr>
    </w:p>
    <w:p w:rsidR="00A2614A" w:rsidRDefault="00B32E00" w:rsidP="00235923">
      <w:pPr>
        <w:spacing w:after="0"/>
        <w:contextualSpacing/>
        <w:jc w:val="both"/>
      </w:pPr>
      <w:r>
        <w:t>9.</w:t>
      </w:r>
      <w:r w:rsidR="001E0041">
        <w:t xml:space="preserve"> Clients must ensure that sufficient funds or margins are available in their accounts to cover unexecuted </w:t>
      </w:r>
    </w:p>
    <w:p w:rsidR="008D3D15" w:rsidRDefault="00A2614A" w:rsidP="00235923">
      <w:pPr>
        <w:spacing w:after="0"/>
        <w:contextualSpacing/>
        <w:jc w:val="both"/>
      </w:pPr>
      <w:r>
        <w:t xml:space="preserve">   </w:t>
      </w:r>
      <w:r w:rsidR="00B32E00">
        <w:t xml:space="preserve"> </w:t>
      </w:r>
      <w:r w:rsidR="007949ED">
        <w:t>q</w:t>
      </w:r>
      <w:r>
        <w:t>uantities</w:t>
      </w:r>
      <w:r w:rsidR="001E0041">
        <w:t xml:space="preserve"> of GTD orders. </w:t>
      </w:r>
    </w:p>
    <w:p w:rsidR="00235923" w:rsidRDefault="00235923" w:rsidP="00235923">
      <w:pPr>
        <w:spacing w:after="0"/>
        <w:contextualSpacing/>
        <w:jc w:val="both"/>
      </w:pPr>
    </w:p>
    <w:p w:rsidR="00575D38" w:rsidRDefault="00990A03" w:rsidP="00B32E00">
      <w:pPr>
        <w:spacing w:after="0"/>
        <w:ind w:left="-90" w:hanging="90"/>
        <w:jc w:val="both"/>
      </w:pPr>
      <w:r>
        <w:t xml:space="preserve">  </w:t>
      </w:r>
      <w:r w:rsidR="00B32E00">
        <w:t>10.</w:t>
      </w:r>
      <w:r w:rsidR="001E0041">
        <w:t xml:space="preserve"> The “</w:t>
      </w:r>
      <w:r w:rsidR="001E0041" w:rsidRPr="007949ED">
        <w:rPr>
          <w:b/>
        </w:rPr>
        <w:t>Order Validity Date</w:t>
      </w:r>
      <w:r w:rsidR="001E0041">
        <w:t xml:space="preserve">” is the date specified by the client, which must be less than or equal to </w:t>
      </w:r>
      <w:r w:rsidR="00235923" w:rsidRPr="00F262C5">
        <w:rPr>
          <w:b/>
        </w:rPr>
        <w:t>SPS</w:t>
      </w:r>
      <w:r w:rsidR="00235923">
        <w:t xml:space="preserve"> </w:t>
      </w:r>
      <w:r w:rsidR="00575D38">
        <w:t xml:space="preserve"> </w:t>
      </w:r>
    </w:p>
    <w:p w:rsidR="00575D38" w:rsidRDefault="00575D38" w:rsidP="00F262C5">
      <w:pPr>
        <w:spacing w:after="0"/>
        <w:jc w:val="both"/>
      </w:pPr>
      <w:r>
        <w:t xml:space="preserve">    </w:t>
      </w:r>
      <w:r w:rsidR="00403120">
        <w:t xml:space="preserve"> </w:t>
      </w:r>
      <w:r w:rsidR="001E0041">
        <w:t xml:space="preserve">maximum validity date. Orders cannot be placed with a GTD validity beyond this maximum. </w:t>
      </w:r>
    </w:p>
    <w:p w:rsidR="00F262C5" w:rsidRDefault="00F262C5" w:rsidP="00F262C5">
      <w:pPr>
        <w:spacing w:after="0"/>
        <w:jc w:val="both"/>
      </w:pPr>
    </w:p>
    <w:p w:rsidR="00F262C5" w:rsidRDefault="00B32E00" w:rsidP="00990A03">
      <w:pPr>
        <w:spacing w:after="0"/>
        <w:ind w:hanging="90"/>
        <w:jc w:val="both"/>
      </w:pPr>
      <w:r>
        <w:t>11.</w:t>
      </w:r>
      <w:r w:rsidR="001E0041">
        <w:t xml:space="preserve"> If the GTD order validity date falls on a non-trading day, the order will expire on the last trading day </w:t>
      </w:r>
      <w:r w:rsidR="00F262C5">
        <w:t xml:space="preserve"> </w:t>
      </w:r>
    </w:p>
    <w:p w:rsidR="008D3D15" w:rsidRDefault="00F262C5" w:rsidP="00F262C5">
      <w:pPr>
        <w:spacing w:after="0"/>
        <w:jc w:val="both"/>
      </w:pPr>
      <w:r>
        <w:t xml:space="preserve">     </w:t>
      </w:r>
      <w:r w:rsidR="001E0041">
        <w:t>before that non-trading day.</w:t>
      </w:r>
      <w:r w:rsidR="001E0041" w:rsidRPr="001E0041">
        <w:t xml:space="preserve"> </w:t>
      </w:r>
    </w:p>
    <w:p w:rsidR="00F262C5" w:rsidRDefault="00F262C5" w:rsidP="00F262C5">
      <w:pPr>
        <w:spacing w:after="0"/>
        <w:jc w:val="both"/>
      </w:pPr>
    </w:p>
    <w:p w:rsidR="00F262C5" w:rsidRDefault="00B32E00" w:rsidP="00990A03">
      <w:pPr>
        <w:spacing w:after="0"/>
        <w:ind w:left="-90"/>
        <w:jc w:val="both"/>
      </w:pPr>
      <w:r>
        <w:t>12.</w:t>
      </w:r>
      <w:r w:rsidR="00F262C5">
        <w:t xml:space="preserve"> </w:t>
      </w:r>
      <w:r w:rsidR="001E0041">
        <w:t xml:space="preserve">After placing a GTD order, </w:t>
      </w:r>
      <w:r w:rsidR="00441B4F" w:rsidRPr="007949ED">
        <w:rPr>
          <w:b/>
        </w:rPr>
        <w:t>SPS</w:t>
      </w:r>
      <w:r w:rsidR="00441B4F">
        <w:t xml:space="preserve"> </w:t>
      </w:r>
      <w:r w:rsidR="001E0041">
        <w:t xml:space="preserve">will continue to place </w:t>
      </w:r>
      <w:r w:rsidR="00F262C5">
        <w:t>orders for</w:t>
      </w:r>
      <w:r w:rsidR="001E0041">
        <w:t xml:space="preserve"> unexecuted quantities during the </w:t>
      </w:r>
    </w:p>
    <w:p w:rsidR="008D3D15" w:rsidRDefault="00F262C5" w:rsidP="00F262C5">
      <w:pPr>
        <w:spacing w:after="0"/>
        <w:jc w:val="both"/>
      </w:pPr>
      <w:r>
        <w:t xml:space="preserve">    </w:t>
      </w:r>
      <w:r w:rsidR="001E0041">
        <w:t xml:space="preserve">validity period until fully executed, cancelled, or rejected. </w:t>
      </w:r>
    </w:p>
    <w:p w:rsidR="00F262C5" w:rsidRDefault="00F262C5" w:rsidP="00F262C5">
      <w:pPr>
        <w:spacing w:after="0"/>
        <w:jc w:val="both"/>
      </w:pPr>
    </w:p>
    <w:p w:rsidR="008D3D15" w:rsidRDefault="00B32E00" w:rsidP="00990A03">
      <w:pPr>
        <w:ind w:hanging="90"/>
        <w:jc w:val="both"/>
      </w:pPr>
      <w:r>
        <w:t>13.</w:t>
      </w:r>
      <w:r w:rsidR="001E0041">
        <w:t xml:space="preserve"> Orders will be placed daily as overnight orders during the validity period if they remain unexecuted.</w:t>
      </w:r>
      <w:r w:rsidR="001E0041" w:rsidRPr="001E0041">
        <w:t xml:space="preserve"> </w:t>
      </w:r>
    </w:p>
    <w:p w:rsidR="00F262C5" w:rsidRDefault="00B32E00" w:rsidP="00990A03">
      <w:pPr>
        <w:spacing w:after="0"/>
        <w:ind w:left="-90"/>
        <w:jc w:val="both"/>
      </w:pPr>
      <w:r>
        <w:t>14.</w:t>
      </w:r>
      <w:r w:rsidR="001E0041">
        <w:t xml:space="preserve"> GTD orders can be placed for all eligible securities in BSE and NSE, excluding debt securities, NCDs, </w:t>
      </w:r>
      <w:r w:rsidR="00F262C5">
        <w:t xml:space="preserve"> </w:t>
      </w:r>
    </w:p>
    <w:p w:rsidR="00F262C5" w:rsidRDefault="00F262C5" w:rsidP="00F262C5">
      <w:pPr>
        <w:spacing w:after="0"/>
        <w:jc w:val="both"/>
      </w:pPr>
      <w:r>
        <w:t xml:space="preserve">     </w:t>
      </w:r>
      <w:r w:rsidR="001E0041">
        <w:t xml:space="preserve">bonds, and illiquid securities. </w:t>
      </w:r>
    </w:p>
    <w:p w:rsidR="008D3D15" w:rsidRDefault="001E0041" w:rsidP="00F262C5">
      <w:pPr>
        <w:spacing w:after="0"/>
        <w:jc w:val="both"/>
      </w:pPr>
      <w:r>
        <w:t xml:space="preserve"> </w:t>
      </w:r>
    </w:p>
    <w:p w:rsidR="008F4EA4" w:rsidRDefault="007949ED" w:rsidP="00990A03">
      <w:pPr>
        <w:ind w:left="-90"/>
        <w:jc w:val="both"/>
      </w:pPr>
      <w:r>
        <w:t xml:space="preserve"> </w:t>
      </w:r>
    </w:p>
    <w:p w:rsidR="008D3D15" w:rsidRDefault="008F4EA4" w:rsidP="00990A03">
      <w:pPr>
        <w:ind w:left="-90"/>
        <w:jc w:val="both"/>
      </w:pPr>
      <w:r>
        <w:t xml:space="preserve"> </w:t>
      </w:r>
      <w:r w:rsidR="00B32E00">
        <w:t>15.</w:t>
      </w:r>
      <w:r w:rsidR="001E0041">
        <w:t xml:space="preserve"> GTD orders may be placed both during and after market hours. </w:t>
      </w:r>
    </w:p>
    <w:p w:rsidR="00B32E00" w:rsidRDefault="00B32E00" w:rsidP="00B32E00">
      <w:pPr>
        <w:jc w:val="both"/>
      </w:pPr>
      <w:r>
        <w:t>16.</w:t>
      </w:r>
      <w:r w:rsidR="00F262C5">
        <w:t xml:space="preserve"> </w:t>
      </w:r>
      <w:r w:rsidR="001E0041">
        <w:t xml:space="preserve">Clients can place GTD orders via Call N Trade. </w:t>
      </w:r>
    </w:p>
    <w:p w:rsidR="00F262C5" w:rsidRDefault="00B32E00" w:rsidP="00B32E00">
      <w:pPr>
        <w:spacing w:after="0"/>
        <w:jc w:val="both"/>
      </w:pPr>
      <w:r>
        <w:t>17.</w:t>
      </w:r>
      <w:r w:rsidR="00F262C5">
        <w:t xml:space="preserve"> </w:t>
      </w:r>
      <w:r w:rsidR="001E0041">
        <w:t xml:space="preserve">A maximum of five GTD orders per scrip is allowed, with a total cap of thirty GTD orders across all </w:t>
      </w:r>
    </w:p>
    <w:p w:rsidR="008D3D15" w:rsidRDefault="00F262C5" w:rsidP="00B32E00">
      <w:pPr>
        <w:spacing w:after="0"/>
        <w:jc w:val="both"/>
      </w:pPr>
      <w:r>
        <w:t xml:space="preserve">    </w:t>
      </w:r>
      <w:r w:rsidR="00B32E00">
        <w:t xml:space="preserve"> </w:t>
      </w:r>
      <w:r>
        <w:t xml:space="preserve"> </w:t>
      </w:r>
      <w:r w:rsidR="001E0041">
        <w:t xml:space="preserve">eligible scrips. </w:t>
      </w:r>
    </w:p>
    <w:p w:rsidR="00F262C5" w:rsidRDefault="00F262C5" w:rsidP="00F262C5">
      <w:pPr>
        <w:spacing w:after="0"/>
        <w:jc w:val="both"/>
      </w:pPr>
    </w:p>
    <w:p w:rsidR="00F262C5" w:rsidRDefault="00B32E00" w:rsidP="00F262C5">
      <w:pPr>
        <w:spacing w:after="0"/>
        <w:jc w:val="both"/>
      </w:pPr>
      <w:r>
        <w:t>18.</w:t>
      </w:r>
      <w:r w:rsidR="001E0041">
        <w:t xml:space="preserve"> Clients may modify the quantity or limit price of GTD orders while they are in 'Ordered' or 'Requested' </w:t>
      </w:r>
    </w:p>
    <w:p w:rsidR="008D3D15" w:rsidRDefault="00F262C5" w:rsidP="00F262C5">
      <w:pPr>
        <w:spacing w:after="0"/>
        <w:jc w:val="both"/>
      </w:pPr>
      <w:r>
        <w:t xml:space="preserve">  </w:t>
      </w:r>
      <w:r w:rsidR="00B32E00">
        <w:t xml:space="preserve">   </w:t>
      </w:r>
      <w:r>
        <w:t xml:space="preserve">  </w:t>
      </w:r>
      <w:r w:rsidR="009A329D">
        <w:t>s</w:t>
      </w:r>
      <w:r>
        <w:t>tatus</w:t>
      </w:r>
      <w:r w:rsidR="001E0041">
        <w:t xml:space="preserve">. GTD orders in 'Blocked' status cannot be modified, only cancelled. </w:t>
      </w:r>
    </w:p>
    <w:p w:rsidR="00F262C5" w:rsidRDefault="00F262C5" w:rsidP="00F262C5">
      <w:pPr>
        <w:spacing w:after="0"/>
        <w:jc w:val="both"/>
      </w:pPr>
    </w:p>
    <w:p w:rsidR="008D3D15" w:rsidRDefault="00B32E00" w:rsidP="002754BB">
      <w:pPr>
        <w:jc w:val="both"/>
      </w:pPr>
      <w:r>
        <w:t>19.</w:t>
      </w:r>
      <w:r w:rsidR="00975DD6">
        <w:t xml:space="preserve"> </w:t>
      </w:r>
      <w:r w:rsidR="001E0041">
        <w:t xml:space="preserve">All GTD orders are subject to cancellation. </w:t>
      </w:r>
    </w:p>
    <w:p w:rsidR="00975DD6" w:rsidRDefault="00B32E00" w:rsidP="00975DD6">
      <w:pPr>
        <w:spacing w:after="0"/>
        <w:jc w:val="both"/>
      </w:pPr>
      <w:r>
        <w:t xml:space="preserve">20. </w:t>
      </w:r>
      <w:r w:rsidR="001E0041">
        <w:t xml:space="preserve">Brokerage rates and applicable charges for GTD orders are consistent with those for regular </w:t>
      </w:r>
      <w:r w:rsidR="00975DD6">
        <w:t xml:space="preserve"> </w:t>
      </w:r>
    </w:p>
    <w:p w:rsidR="0075132B" w:rsidRDefault="00975DD6" w:rsidP="00975DD6">
      <w:pPr>
        <w:spacing w:after="0"/>
        <w:jc w:val="both"/>
      </w:pPr>
      <w:r>
        <w:t xml:space="preserve"> </w:t>
      </w:r>
      <w:r w:rsidR="00B32E00">
        <w:t xml:space="preserve"> </w:t>
      </w:r>
      <w:r>
        <w:t xml:space="preserve">    </w:t>
      </w:r>
      <w:r w:rsidR="009A329D">
        <w:t>transactions</w:t>
      </w:r>
      <w:r>
        <w:t xml:space="preserve"> </w:t>
      </w:r>
      <w:r w:rsidR="001E0041">
        <w:t xml:space="preserve">and GTD orders will be settled like standard equity/derivative market transactions. </w:t>
      </w:r>
    </w:p>
    <w:p w:rsidR="00975DD6" w:rsidRDefault="00975DD6" w:rsidP="00975DD6">
      <w:pPr>
        <w:spacing w:after="0"/>
        <w:jc w:val="both"/>
      </w:pPr>
    </w:p>
    <w:p w:rsidR="00975DD6" w:rsidRDefault="00B32E00" w:rsidP="00975DD6">
      <w:pPr>
        <w:jc w:val="both"/>
        <w:rPr>
          <w:color w:val="FF0000"/>
        </w:rPr>
      </w:pPr>
      <w:r>
        <w:t>21.</w:t>
      </w:r>
      <w:r w:rsidR="001E0041">
        <w:t xml:space="preserve"> </w:t>
      </w:r>
      <w:r w:rsidR="001E0041" w:rsidRPr="00975DD6">
        <w:rPr>
          <w:color w:val="000000" w:themeColor="text1"/>
        </w:rPr>
        <w:t>Stop-loss orders may also be placed with GTD validity</w:t>
      </w:r>
      <w:r w:rsidR="001E0041" w:rsidRPr="00C87DD6">
        <w:rPr>
          <w:color w:val="FF0000"/>
        </w:rPr>
        <w:t>.</w:t>
      </w:r>
    </w:p>
    <w:p w:rsidR="00975DD6" w:rsidRPr="00975DD6" w:rsidRDefault="00975DD6" w:rsidP="00B32E00">
      <w:pPr>
        <w:ind w:left="-360" w:hanging="90"/>
        <w:jc w:val="both"/>
        <w:rPr>
          <w:rFonts w:asciiTheme="minorHAnsi" w:hAnsiTheme="minorHAnsi" w:cstheme="minorHAnsi"/>
          <w:color w:val="000000"/>
        </w:rPr>
      </w:pPr>
      <w:r w:rsidRPr="00975DD6">
        <w:rPr>
          <w:rFonts w:asciiTheme="minorHAnsi" w:hAnsiTheme="minorHAnsi" w:cstheme="minorHAnsi"/>
          <w:b/>
          <w:color w:val="000000" w:themeColor="text1"/>
        </w:rPr>
        <w:t xml:space="preserve">  </w:t>
      </w:r>
      <w:r w:rsidR="002208F2">
        <w:rPr>
          <w:rFonts w:asciiTheme="minorHAnsi" w:hAnsiTheme="minorHAnsi" w:cstheme="minorHAnsi"/>
          <w:b/>
          <w:color w:val="000000" w:themeColor="text1"/>
        </w:rPr>
        <w:t>5</w:t>
      </w:r>
      <w:r w:rsidRPr="00975DD6">
        <w:rPr>
          <w:rFonts w:asciiTheme="minorHAnsi" w:hAnsiTheme="minorHAnsi" w:cstheme="minorHAnsi"/>
          <w:b/>
          <w:color w:val="000000" w:themeColor="text1"/>
        </w:rPr>
        <w:t>.</w:t>
      </w:r>
      <w:r w:rsidRPr="00975DD6">
        <w:rPr>
          <w:rFonts w:asciiTheme="minorHAnsi" w:hAnsiTheme="minorHAnsi" w:cstheme="minorHAnsi"/>
          <w:color w:val="FF0000"/>
        </w:rPr>
        <w:t xml:space="preserve">   </w:t>
      </w:r>
      <w:r w:rsidRPr="009A329D">
        <w:rPr>
          <w:rFonts w:asciiTheme="minorHAnsi" w:hAnsiTheme="minorHAnsi" w:cstheme="minorHAnsi"/>
          <w:b/>
          <w:bCs/>
          <w:color w:val="000000"/>
        </w:rPr>
        <w:t>Handling of GTD</w:t>
      </w:r>
      <w:r w:rsidR="00D746D7" w:rsidRPr="009A329D">
        <w:rPr>
          <w:rFonts w:asciiTheme="minorHAnsi" w:hAnsiTheme="minorHAnsi" w:cstheme="minorHAnsi"/>
          <w:b/>
          <w:bCs/>
          <w:color w:val="000000"/>
        </w:rPr>
        <w:t xml:space="preserve">/GTT </w:t>
      </w:r>
      <w:r w:rsidRPr="009A329D">
        <w:rPr>
          <w:rFonts w:asciiTheme="minorHAnsi" w:hAnsiTheme="minorHAnsi" w:cstheme="minorHAnsi"/>
          <w:b/>
          <w:bCs/>
          <w:color w:val="000000"/>
        </w:rPr>
        <w:t xml:space="preserve">Orders </w:t>
      </w:r>
      <w:r w:rsidR="009A329D" w:rsidRPr="009A329D">
        <w:rPr>
          <w:rFonts w:asciiTheme="minorHAnsi" w:hAnsiTheme="minorHAnsi" w:cstheme="minorHAnsi"/>
          <w:b/>
          <w:bCs/>
          <w:color w:val="000000"/>
        </w:rPr>
        <w:t>during</w:t>
      </w:r>
      <w:r w:rsidRPr="009A329D">
        <w:rPr>
          <w:rFonts w:asciiTheme="minorHAnsi" w:hAnsiTheme="minorHAnsi" w:cstheme="minorHAnsi"/>
          <w:b/>
          <w:bCs/>
          <w:color w:val="000000"/>
        </w:rPr>
        <w:t xml:space="preserve"> Corporate Actions </w:t>
      </w:r>
    </w:p>
    <w:p w:rsidR="00C87DD6" w:rsidRPr="00975DD6" w:rsidRDefault="00D746D7" w:rsidP="00975DD6">
      <w:pPr>
        <w:jc w:val="both"/>
        <w:rPr>
          <w:rFonts w:asciiTheme="minorHAnsi" w:hAnsiTheme="minorHAnsi" w:cstheme="minorHAnsi"/>
        </w:rPr>
      </w:pPr>
      <w:r>
        <w:t>All upcoming corporate actions including dividend, bonus, split, etc. shall be intimated to clients having unexecuted GTT orders at least one day prior to the ex-date of the corporate action by trade processing team. Clients shall review their GTT orders pro-actively whenever there may be impact of corporate action on their order/s. It would be the onus of the client to take appropriate action to modify / cancel orders accordingly. Post Corporate Action, GTT orders will be validated against DPR (Daily Price Range) sent by the exchange. Before revalidating the order for next trading day (post corporate action), system will check for circuit limits and daily price range and would validate orders only within the circuit limit and daily price ranges.</w:t>
      </w:r>
    </w:p>
    <w:p w:rsidR="00C87DD6" w:rsidRPr="002208F2" w:rsidRDefault="002208F2" w:rsidP="002208F2">
      <w:pPr>
        <w:tabs>
          <w:tab w:val="left" w:pos="0"/>
          <w:tab w:val="left" w:pos="270"/>
          <w:tab w:val="left" w:pos="540"/>
        </w:tabs>
        <w:ind w:hanging="360"/>
        <w:jc w:val="both"/>
        <w:rPr>
          <w:rFonts w:asciiTheme="minorHAnsi" w:hAnsiTheme="minorHAnsi" w:cstheme="minorHAnsi"/>
        </w:rPr>
      </w:pPr>
      <w:r>
        <w:rPr>
          <w:rFonts w:asciiTheme="minorHAnsi" w:hAnsiTheme="minorHAnsi" w:cstheme="minorHAnsi"/>
          <w:b/>
          <w:bCs/>
        </w:rPr>
        <w:t xml:space="preserve">6. </w:t>
      </w:r>
      <w:r w:rsidR="00441B4F" w:rsidRPr="002208F2">
        <w:rPr>
          <w:rFonts w:asciiTheme="minorHAnsi" w:hAnsiTheme="minorHAnsi" w:cstheme="minorHAnsi"/>
          <w:b/>
          <w:bCs/>
        </w:rPr>
        <w:t xml:space="preserve"> </w:t>
      </w:r>
      <w:r w:rsidR="00975DD6" w:rsidRPr="002208F2">
        <w:rPr>
          <w:rFonts w:asciiTheme="minorHAnsi" w:hAnsiTheme="minorHAnsi" w:cstheme="minorHAnsi"/>
          <w:b/>
          <w:bCs/>
        </w:rPr>
        <w:t>Client Notification of Upcoming Corporate Actions</w:t>
      </w:r>
    </w:p>
    <w:p w:rsidR="00975DD6" w:rsidRPr="00975DD6" w:rsidRDefault="00975DD6" w:rsidP="00441B4F">
      <w:pPr>
        <w:tabs>
          <w:tab w:val="left" w:pos="-540"/>
          <w:tab w:val="left" w:pos="-270"/>
          <w:tab w:val="left" w:pos="0"/>
          <w:tab w:val="left" w:pos="270"/>
          <w:tab w:val="left" w:pos="540"/>
        </w:tabs>
        <w:autoSpaceDE w:val="0"/>
        <w:autoSpaceDN w:val="0"/>
        <w:adjustRightInd w:val="0"/>
        <w:spacing w:after="0" w:line="240" w:lineRule="auto"/>
        <w:rPr>
          <w:rFonts w:asciiTheme="minorHAnsi" w:hAnsiTheme="minorHAnsi" w:cstheme="minorHAnsi"/>
        </w:rPr>
      </w:pPr>
      <w:r w:rsidRPr="00975DD6">
        <w:rPr>
          <w:rFonts w:asciiTheme="minorHAnsi" w:hAnsiTheme="minorHAnsi" w:cstheme="minorHAnsi"/>
          <w:color w:val="000000"/>
        </w:rPr>
        <w:t xml:space="preserve">Clients with unexecuted GTD orders will be notified of all upcoming corporate actions (e.g., dividends, bonuses, splits) at least one day before the ex-date. Clients </w:t>
      </w:r>
      <w:r w:rsidR="009A329D" w:rsidRPr="00975DD6">
        <w:rPr>
          <w:rFonts w:asciiTheme="minorHAnsi" w:hAnsiTheme="minorHAnsi" w:cstheme="minorHAnsi"/>
          <w:color w:val="000000"/>
        </w:rPr>
        <w:t>should proactively</w:t>
      </w:r>
      <w:r w:rsidRPr="00975DD6">
        <w:rPr>
          <w:rFonts w:asciiTheme="minorHAnsi" w:hAnsiTheme="minorHAnsi" w:cstheme="minorHAnsi"/>
        </w:rPr>
        <w:t xml:space="preserve"> review their GTD orders for potential impacts from these actions, assuming responsibility for modifying or cancelling orders as needed. </w:t>
      </w:r>
    </w:p>
    <w:p w:rsidR="00975DD6" w:rsidRPr="00975DD6" w:rsidRDefault="00975DD6" w:rsidP="00975DD6">
      <w:pPr>
        <w:autoSpaceDE w:val="0"/>
        <w:autoSpaceDN w:val="0"/>
        <w:adjustRightInd w:val="0"/>
        <w:spacing w:after="0" w:line="240" w:lineRule="auto"/>
        <w:rPr>
          <w:rFonts w:asciiTheme="minorHAnsi" w:hAnsiTheme="minorHAnsi" w:cstheme="minorHAnsi"/>
          <w:b/>
          <w:bCs/>
        </w:rPr>
      </w:pPr>
    </w:p>
    <w:p w:rsidR="00975DD6" w:rsidRPr="002208F2" w:rsidRDefault="002208F2" w:rsidP="002208F2">
      <w:pPr>
        <w:autoSpaceDE w:val="0"/>
        <w:autoSpaceDN w:val="0"/>
        <w:adjustRightInd w:val="0"/>
        <w:spacing w:after="0" w:line="240" w:lineRule="auto"/>
        <w:ind w:left="-360"/>
        <w:rPr>
          <w:rFonts w:asciiTheme="minorHAnsi" w:hAnsiTheme="minorHAnsi" w:cstheme="minorHAnsi"/>
        </w:rPr>
      </w:pPr>
      <w:r>
        <w:rPr>
          <w:rFonts w:asciiTheme="minorHAnsi" w:hAnsiTheme="minorHAnsi" w:cstheme="minorHAnsi"/>
          <w:b/>
          <w:bCs/>
        </w:rPr>
        <w:t xml:space="preserve">7. </w:t>
      </w:r>
      <w:r w:rsidR="00975DD6" w:rsidRPr="002208F2">
        <w:rPr>
          <w:rFonts w:asciiTheme="minorHAnsi" w:hAnsiTheme="minorHAnsi" w:cstheme="minorHAnsi"/>
          <w:b/>
          <w:bCs/>
        </w:rPr>
        <w:t xml:space="preserve">Policy Communication </w:t>
      </w:r>
    </w:p>
    <w:p w:rsidR="00441B4F" w:rsidRPr="00441B4F" w:rsidRDefault="00441B4F" w:rsidP="00441B4F">
      <w:pPr>
        <w:pStyle w:val="ListParagraph"/>
        <w:autoSpaceDE w:val="0"/>
        <w:autoSpaceDN w:val="0"/>
        <w:adjustRightInd w:val="0"/>
        <w:spacing w:after="0" w:line="240" w:lineRule="auto"/>
        <w:ind w:left="0"/>
        <w:rPr>
          <w:rFonts w:asciiTheme="minorHAnsi" w:hAnsiTheme="minorHAnsi" w:cstheme="minorHAnsi"/>
        </w:rPr>
      </w:pPr>
    </w:p>
    <w:p w:rsidR="00C87DD6" w:rsidRPr="00975DD6" w:rsidRDefault="00975DD6" w:rsidP="00975DD6">
      <w:pPr>
        <w:jc w:val="both"/>
        <w:rPr>
          <w:rFonts w:asciiTheme="minorHAnsi" w:hAnsiTheme="minorHAnsi" w:cstheme="minorHAnsi"/>
        </w:rPr>
      </w:pPr>
      <w:r w:rsidRPr="00975DD6">
        <w:rPr>
          <w:rFonts w:asciiTheme="minorHAnsi" w:hAnsiTheme="minorHAnsi" w:cstheme="minorHAnsi"/>
        </w:rPr>
        <w:t xml:space="preserve">This policy will be included in the Account Opening Form/Kit under “Policy on Handling of Good till Cancelled Orders of Client” and will be made available on the </w:t>
      </w:r>
      <w:r w:rsidR="00441B4F" w:rsidRPr="00441B4F">
        <w:rPr>
          <w:rFonts w:asciiTheme="minorHAnsi" w:hAnsiTheme="minorHAnsi" w:cstheme="minorHAnsi"/>
          <w:b/>
        </w:rPr>
        <w:t>SPS Share Brokers Private Limited</w:t>
      </w:r>
      <w:r w:rsidR="00441B4F">
        <w:rPr>
          <w:rFonts w:asciiTheme="minorHAnsi" w:hAnsiTheme="minorHAnsi" w:cstheme="minorHAnsi"/>
        </w:rPr>
        <w:t xml:space="preserve"> </w:t>
      </w:r>
      <w:r w:rsidRPr="00975DD6">
        <w:rPr>
          <w:rFonts w:asciiTheme="minorHAnsi" w:hAnsiTheme="minorHAnsi" w:cstheme="minorHAnsi"/>
        </w:rPr>
        <w:t>website.</w:t>
      </w:r>
    </w:p>
    <w:p w:rsidR="00B32E00" w:rsidRPr="00B32E00" w:rsidRDefault="004B3F73" w:rsidP="00441B4F">
      <w:pPr>
        <w:pStyle w:val="ListParagraph"/>
        <w:numPr>
          <w:ilvl w:val="0"/>
          <w:numId w:val="46"/>
        </w:numPr>
        <w:tabs>
          <w:tab w:val="left" w:pos="810"/>
        </w:tabs>
        <w:ind w:left="-90" w:hanging="270"/>
        <w:jc w:val="both"/>
        <w:outlineLvl w:val="1"/>
        <w:rPr>
          <w:rFonts w:asciiTheme="minorHAnsi" w:hAnsiTheme="minorHAnsi" w:cstheme="minorHAnsi"/>
          <w:color w:val="000000" w:themeColor="text1"/>
        </w:rPr>
      </w:pPr>
      <w:bookmarkStart w:id="12" w:name="_Toc83989384"/>
      <w:r w:rsidRPr="00B32E00">
        <w:rPr>
          <w:rFonts w:asciiTheme="minorHAnsi" w:hAnsiTheme="minorHAnsi" w:cstheme="minorHAnsi"/>
          <w:b/>
        </w:rPr>
        <w:t>Policy review</w:t>
      </w:r>
      <w:bookmarkEnd w:id="12"/>
    </w:p>
    <w:p w:rsidR="00B32E00" w:rsidRDefault="00B32E00" w:rsidP="00B32E00">
      <w:pPr>
        <w:pStyle w:val="ListParagraph"/>
        <w:tabs>
          <w:tab w:val="left" w:pos="810"/>
        </w:tabs>
        <w:ind w:left="-90"/>
        <w:jc w:val="both"/>
        <w:outlineLvl w:val="1"/>
        <w:rPr>
          <w:rFonts w:asciiTheme="minorHAnsi" w:hAnsiTheme="minorHAnsi" w:cstheme="minorHAnsi"/>
          <w:b/>
        </w:rPr>
      </w:pPr>
    </w:p>
    <w:p w:rsidR="00D769A1" w:rsidRPr="00B32E00" w:rsidRDefault="00D769A1" w:rsidP="00B32E00">
      <w:pPr>
        <w:pStyle w:val="ListParagraph"/>
        <w:tabs>
          <w:tab w:val="left" w:pos="810"/>
        </w:tabs>
        <w:ind w:left="-90"/>
        <w:jc w:val="both"/>
        <w:outlineLvl w:val="1"/>
        <w:rPr>
          <w:rFonts w:asciiTheme="minorHAnsi" w:hAnsiTheme="minorHAnsi" w:cstheme="minorHAnsi"/>
          <w:color w:val="000000" w:themeColor="text1"/>
        </w:rPr>
      </w:pPr>
      <w:r w:rsidRPr="00B32E00">
        <w:rPr>
          <w:rFonts w:asciiTheme="minorHAnsi" w:hAnsiTheme="minorHAnsi" w:cstheme="minorHAnsi"/>
          <w:color w:val="000000" w:themeColor="text1"/>
        </w:rPr>
        <w:t>This policy shall be reviewed by the Board</w:t>
      </w:r>
      <w:r w:rsidR="00590A7A" w:rsidRPr="00B32E00">
        <w:rPr>
          <w:rFonts w:asciiTheme="minorHAnsi" w:hAnsiTheme="minorHAnsi" w:cstheme="minorHAnsi"/>
          <w:color w:val="000000" w:themeColor="text1"/>
        </w:rPr>
        <w:t xml:space="preserve"> of directors</w:t>
      </w:r>
      <w:r w:rsidR="009D260D" w:rsidRPr="00B32E00">
        <w:rPr>
          <w:rFonts w:asciiTheme="minorHAnsi" w:hAnsiTheme="minorHAnsi" w:cstheme="minorHAnsi"/>
          <w:color w:val="000000" w:themeColor="text1"/>
        </w:rPr>
        <w:t>/Partners</w:t>
      </w:r>
      <w:r w:rsidR="002208F2" w:rsidRPr="00B32E00">
        <w:rPr>
          <w:rFonts w:asciiTheme="minorHAnsi" w:hAnsiTheme="minorHAnsi" w:cstheme="minorHAnsi"/>
          <w:color w:val="000000" w:themeColor="text1"/>
        </w:rPr>
        <w:t xml:space="preserve"> </w:t>
      </w:r>
      <w:r w:rsidR="002208F2">
        <w:t>as and when changes required</w:t>
      </w:r>
      <w:r w:rsidR="00C353A0" w:rsidRPr="00B32E00">
        <w:rPr>
          <w:rFonts w:asciiTheme="minorHAnsi" w:hAnsiTheme="minorHAnsi" w:cstheme="minorHAnsi"/>
          <w:color w:val="000000" w:themeColor="text1"/>
        </w:rPr>
        <w:t>. A</w:t>
      </w:r>
      <w:r w:rsidRPr="00B32E00">
        <w:rPr>
          <w:rFonts w:asciiTheme="minorHAnsi" w:hAnsiTheme="minorHAnsi" w:cstheme="minorHAnsi"/>
          <w:color w:val="000000" w:themeColor="text1"/>
        </w:rPr>
        <w:t xml:space="preserve">ny necessary changes shall be introduced as and when it is found necessary </w:t>
      </w:r>
      <w:r w:rsidR="002B659F">
        <w:rPr>
          <w:rFonts w:asciiTheme="minorHAnsi" w:hAnsiTheme="minorHAnsi" w:cstheme="minorHAnsi"/>
          <w:color w:val="000000" w:themeColor="text1"/>
        </w:rPr>
        <w:t xml:space="preserve">for the </w:t>
      </w:r>
      <w:r w:rsidRPr="00B32E00">
        <w:rPr>
          <w:rFonts w:asciiTheme="minorHAnsi" w:hAnsiTheme="minorHAnsi" w:cstheme="minorHAnsi"/>
          <w:color w:val="000000" w:themeColor="text1"/>
        </w:rPr>
        <w:t>business needs</w:t>
      </w:r>
      <w:r w:rsidR="00B32E00">
        <w:rPr>
          <w:rFonts w:asciiTheme="minorHAnsi" w:hAnsiTheme="minorHAnsi" w:cstheme="minorHAnsi"/>
          <w:color w:val="000000" w:themeColor="text1"/>
        </w:rPr>
        <w:t xml:space="preserve">. </w:t>
      </w:r>
      <w:r w:rsidRPr="00B32E00">
        <w:rPr>
          <w:rFonts w:asciiTheme="minorHAnsi" w:hAnsiTheme="minorHAnsi" w:cstheme="minorHAnsi"/>
          <w:color w:val="000000" w:themeColor="text1"/>
        </w:rPr>
        <w:t xml:space="preserve"> </w:t>
      </w:r>
      <w:r w:rsidR="007D71CB" w:rsidRPr="00B32E00">
        <w:rPr>
          <w:rFonts w:asciiTheme="minorHAnsi" w:hAnsiTheme="minorHAnsi" w:cstheme="minorHAnsi"/>
          <w:color w:val="000000" w:themeColor="text1"/>
        </w:rPr>
        <w:t>The C</w:t>
      </w:r>
      <w:r w:rsidRPr="00B32E00">
        <w:rPr>
          <w:rFonts w:asciiTheme="minorHAnsi" w:hAnsiTheme="minorHAnsi" w:cstheme="minorHAnsi"/>
          <w:color w:val="000000" w:themeColor="text1"/>
        </w:rPr>
        <w:t>ompliance Officer shall make necessary modifications and hence the new modified policy shall come into effect.</w:t>
      </w:r>
      <w:bookmarkEnd w:id="10"/>
    </w:p>
    <w:sectPr w:rsidR="00D769A1" w:rsidRPr="00B32E00" w:rsidSect="00947C13">
      <w:pgSz w:w="11909" w:h="16834" w:code="9"/>
      <w:pgMar w:top="1440" w:right="839" w:bottom="1440" w:left="126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D46" w:rsidRDefault="00530D46">
      <w:r>
        <w:separator/>
      </w:r>
    </w:p>
  </w:endnote>
  <w:endnote w:type="continuationSeparator" w:id="0">
    <w:p w:rsidR="00530D46" w:rsidRDefault="00530D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E9A" w:rsidRDefault="00A170CC">
    <w:pPr>
      <w:pStyle w:val="Footer"/>
    </w:pPr>
    <w:r>
      <w:rPr>
        <w:rFonts w:asciiTheme="majorHAnsi" w:hAnsiTheme="majorHAnsi" w:cstheme="majorHAnsi"/>
      </w:rPr>
      <w:t>SPS SHARE BROKERS PRIVATE LIMITED</w:t>
    </w:r>
    <w:r w:rsidR="00831E9A">
      <w:rPr>
        <w:rFonts w:asciiTheme="majorHAnsi" w:hAnsiTheme="majorHAnsi" w:cstheme="majorHAnsi"/>
      </w:rPr>
      <w:ptab w:relativeTo="margin" w:alignment="right" w:leader="none"/>
    </w:r>
    <w:r w:rsidR="00831E9A">
      <w:rPr>
        <w:rFonts w:asciiTheme="majorHAnsi" w:hAnsiTheme="majorHAnsi" w:cstheme="majorHAnsi"/>
      </w:rPr>
      <w:t xml:space="preserve">Page </w:t>
    </w:r>
    <w:r w:rsidR="001C68F1" w:rsidRPr="001C68F1">
      <w:fldChar w:fldCharType="begin"/>
    </w:r>
    <w:r w:rsidR="007E1598">
      <w:instrText xml:space="preserve"> PAGE   \* MERGEFORMAT </w:instrText>
    </w:r>
    <w:r w:rsidR="001C68F1" w:rsidRPr="001C68F1">
      <w:fldChar w:fldCharType="separate"/>
    </w:r>
    <w:r w:rsidR="00557D7C" w:rsidRPr="00557D7C">
      <w:rPr>
        <w:rFonts w:asciiTheme="majorHAnsi" w:hAnsiTheme="majorHAnsi" w:cstheme="majorHAnsi"/>
        <w:noProof/>
      </w:rPr>
      <w:t>2</w:t>
    </w:r>
    <w:r w:rsidR="001C68F1">
      <w:rPr>
        <w:rFonts w:asciiTheme="majorHAnsi" w:hAnsiTheme="majorHAnsi" w:cstheme="majorHAnsi"/>
        <w:noProof/>
      </w:rPr>
      <w:fldChar w:fldCharType="end"/>
    </w:r>
    <w:r w:rsidR="001C68F1">
      <w:rPr>
        <w:noProof/>
        <w:lang w:eastAsia="zh-TW"/>
      </w:rPr>
      <w:pict>
        <v:group id="_x0000_s2056"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8" style="position:absolute;left:8;top:9;width:4031;height:1439;mso-width-percent:400;mso-height-percent:1000;mso-width-percent:400;mso-height-percent:1000;mso-width-relative:margin;mso-height-relative:bottom-margin-area" filled="f" stroked="f"/>
          <w10:wrap anchorx="page" anchory="page"/>
        </v:group>
      </w:pict>
    </w:r>
    <w:r w:rsidR="001C68F1">
      <w:rPr>
        <w:noProof/>
        <w:lang w:eastAsia="zh-TW"/>
      </w:rPr>
      <w:pict>
        <v:rect id="_x0000_s2055" style="position:absolute;margin-left:0;margin-top:0;width:7.15pt;height:63.95pt;z-index:251665408;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1C68F1">
      <w:rPr>
        <w:noProof/>
        <w:lang w:eastAsia="zh-TW"/>
      </w:rPr>
      <w:pict>
        <v:rect id="_x0000_s2054" style="position:absolute;margin-left:0;margin-top:0;width:7.15pt;height:63.95pt;z-index:251664384;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D46" w:rsidRDefault="00530D46">
      <w:r>
        <w:separator/>
      </w:r>
    </w:p>
  </w:footnote>
  <w:footnote w:type="continuationSeparator" w:id="0">
    <w:p w:rsidR="00530D46" w:rsidRDefault="00530D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Title"/>
      <w:id w:val="536411716"/>
      <w:dataBinding w:prefixMappings="xmlns:ns0='http://schemas.openxmlformats.org/package/2006/metadata/core-properties' xmlns:ns1='http://purl.org/dc/elements/1.1/'" w:xpath="/ns0:coreProperties[1]/ns1:title[1]" w:storeItemID="{6C3C8BC8-F283-45AE-878A-BAB7291924A1}"/>
      <w:text/>
    </w:sdtPr>
    <w:sdtContent>
      <w:p w:rsidR="00831E9A" w:rsidRDefault="00BF5F46">
        <w:pPr>
          <w:pStyle w:val="Header"/>
          <w:rPr>
            <w:rFonts w:asciiTheme="majorHAnsi" w:eastAsiaTheme="majorEastAsia" w:hAnsiTheme="majorHAnsi" w:cstheme="majorBidi"/>
          </w:rPr>
        </w:pPr>
        <w:r>
          <w:rPr>
            <w:rFonts w:asciiTheme="majorHAnsi" w:eastAsiaTheme="majorEastAsia" w:hAnsiTheme="majorHAnsi" w:cstheme="majorBidi"/>
          </w:rPr>
          <w:t>Policy on Handling of Good Till Cancelled Orders</w:t>
        </w:r>
      </w:p>
    </w:sdtContent>
  </w:sdt>
  <w:p w:rsidR="00831E9A" w:rsidRDefault="001C68F1" w:rsidP="00300075">
    <w:pPr>
      <w:pStyle w:val="Header"/>
      <w:spacing w:after="0" w:line="240" w:lineRule="auto"/>
    </w:pPr>
    <w:r w:rsidRPr="001C68F1">
      <w:rPr>
        <w:rFonts w:asciiTheme="majorHAnsi" w:eastAsiaTheme="majorEastAsia" w:hAnsiTheme="majorHAnsi" w:cstheme="majorBidi"/>
        <w:lang w:eastAsia="zh-TW"/>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1C68F1">
      <w:rPr>
        <w:rFonts w:asciiTheme="majorHAnsi" w:eastAsiaTheme="majorEastAsia" w:hAnsiTheme="majorHAnsi" w:cstheme="majorBidi"/>
        <w:lang w:eastAsia="zh-TW"/>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1C68F1">
      <w:rPr>
        <w:rFonts w:asciiTheme="majorHAnsi" w:eastAsiaTheme="majorEastAsia" w:hAnsiTheme="majorHAnsi" w:cstheme="majorBidi"/>
        <w:lang w:eastAsia="zh-TW"/>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v:imagedata r:id="rId1" o:title="mso5A"/>
      </v:shape>
    </w:pict>
  </w:numPicBullet>
  <w:abstractNum w:abstractNumId="0">
    <w:nsid w:val="00D755F3"/>
    <w:multiLevelType w:val="hybridMultilevel"/>
    <w:tmpl w:val="3E408A3A"/>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2692B5B"/>
    <w:multiLevelType w:val="hybridMultilevel"/>
    <w:tmpl w:val="F1D64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43635"/>
    <w:multiLevelType w:val="hybridMultilevel"/>
    <w:tmpl w:val="C076047C"/>
    <w:lvl w:ilvl="0" w:tplc="04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7A1812"/>
    <w:multiLevelType w:val="multilevel"/>
    <w:tmpl w:val="50068A16"/>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rFonts w:hint="default"/>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4">
    <w:nsid w:val="04BA0E83"/>
    <w:multiLevelType w:val="hybridMultilevel"/>
    <w:tmpl w:val="F78A114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59D1A55"/>
    <w:multiLevelType w:val="hybridMultilevel"/>
    <w:tmpl w:val="29923EBA"/>
    <w:lvl w:ilvl="0" w:tplc="95681B12">
      <w:start w:val="2"/>
      <w:numFmt w:val="lowerLetter"/>
      <w:lvlText w:val="%1)"/>
      <w:lvlJc w:val="left"/>
      <w:pPr>
        <w:ind w:left="2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B01761"/>
    <w:multiLevelType w:val="hybridMultilevel"/>
    <w:tmpl w:val="4446C0D0"/>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A5169F9"/>
    <w:multiLevelType w:val="hybridMultilevel"/>
    <w:tmpl w:val="9174A072"/>
    <w:lvl w:ilvl="0" w:tplc="0409001B">
      <w:start w:val="1"/>
      <w:numFmt w:val="lowerRoman"/>
      <w:lvlText w:val="%1."/>
      <w:lvlJc w:val="right"/>
      <w:pPr>
        <w:tabs>
          <w:tab w:val="num" w:pos="1800"/>
        </w:tabs>
        <w:ind w:left="1800" w:hanging="360"/>
      </w:pPr>
      <w:rPr>
        <w:rFont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0B991D31"/>
    <w:multiLevelType w:val="hybridMultilevel"/>
    <w:tmpl w:val="24B0D6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7427723"/>
    <w:multiLevelType w:val="hybridMultilevel"/>
    <w:tmpl w:val="D854AD62"/>
    <w:lvl w:ilvl="0" w:tplc="5A98FF40">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8B207A7"/>
    <w:multiLevelType w:val="hybridMultilevel"/>
    <w:tmpl w:val="72D4A63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01B5D63"/>
    <w:multiLevelType w:val="hybridMultilevel"/>
    <w:tmpl w:val="D3D63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8F3A3B"/>
    <w:multiLevelType w:val="hybridMultilevel"/>
    <w:tmpl w:val="EFF2ADD6"/>
    <w:lvl w:ilvl="0" w:tplc="E828D4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30D4F9C"/>
    <w:multiLevelType w:val="hybridMultilevel"/>
    <w:tmpl w:val="6080A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3AD6B2E"/>
    <w:multiLevelType w:val="hybridMultilevel"/>
    <w:tmpl w:val="70E0AC26"/>
    <w:lvl w:ilvl="0" w:tplc="5254B16E">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5">
    <w:nsid w:val="25306D18"/>
    <w:multiLevelType w:val="hybridMultilevel"/>
    <w:tmpl w:val="A906FDDE"/>
    <w:lvl w:ilvl="0" w:tplc="DF1E1912">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65846B5"/>
    <w:multiLevelType w:val="hybridMultilevel"/>
    <w:tmpl w:val="0C883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A74EC3"/>
    <w:multiLevelType w:val="multilevel"/>
    <w:tmpl w:val="95D46C94"/>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rFonts w:hint="default"/>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Roman"/>
      <w:lvlText w:val="%8."/>
      <w:lvlJc w:val="righ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18">
    <w:nsid w:val="34A4297C"/>
    <w:multiLevelType w:val="hybridMultilevel"/>
    <w:tmpl w:val="2788032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A67F7B"/>
    <w:multiLevelType w:val="hybridMultilevel"/>
    <w:tmpl w:val="CB7CD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AB33F7"/>
    <w:multiLevelType w:val="hybridMultilevel"/>
    <w:tmpl w:val="C062F7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476392"/>
    <w:multiLevelType w:val="hybridMultilevel"/>
    <w:tmpl w:val="D8FCF386"/>
    <w:lvl w:ilvl="0" w:tplc="04090007">
      <w:start w:val="1"/>
      <w:numFmt w:val="bullet"/>
      <w:lvlText w:val=""/>
      <w:lvlPicBulletId w:val="0"/>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3BB667B4"/>
    <w:multiLevelType w:val="multilevel"/>
    <w:tmpl w:val="50068A16"/>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rFonts w:hint="default"/>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23">
    <w:nsid w:val="3CA83210"/>
    <w:multiLevelType w:val="hybridMultilevel"/>
    <w:tmpl w:val="94667802"/>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DCC08CA"/>
    <w:multiLevelType w:val="hybridMultilevel"/>
    <w:tmpl w:val="D02A7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060669A"/>
    <w:multiLevelType w:val="hybridMultilevel"/>
    <w:tmpl w:val="002CDE9C"/>
    <w:lvl w:ilvl="0" w:tplc="C65070D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0028"/>
    <w:multiLevelType w:val="hybridMultilevel"/>
    <w:tmpl w:val="494410F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5E1182"/>
    <w:multiLevelType w:val="hybridMultilevel"/>
    <w:tmpl w:val="96F003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FC2BD6"/>
    <w:multiLevelType w:val="hybridMultilevel"/>
    <w:tmpl w:val="C470B50E"/>
    <w:lvl w:ilvl="0" w:tplc="0409001B">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48425F48"/>
    <w:multiLevelType w:val="hybridMultilevel"/>
    <w:tmpl w:val="4F502F04"/>
    <w:lvl w:ilvl="0" w:tplc="0409000B">
      <w:start w:val="1"/>
      <w:numFmt w:val="bullet"/>
      <w:lvlText w:val=""/>
      <w:lvlJc w:val="left"/>
      <w:pPr>
        <w:tabs>
          <w:tab w:val="num" w:pos="1800"/>
        </w:tabs>
        <w:ind w:left="180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4D491D2B"/>
    <w:multiLevelType w:val="hybridMultilevel"/>
    <w:tmpl w:val="E214B83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220AEA"/>
    <w:multiLevelType w:val="hybridMultilevel"/>
    <w:tmpl w:val="B190511E"/>
    <w:lvl w:ilvl="0" w:tplc="0409001B">
      <w:start w:val="1"/>
      <w:numFmt w:val="lowerRoman"/>
      <w:lvlText w:val="%1."/>
      <w:lvlJc w:val="righ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4FA7793D"/>
    <w:multiLevelType w:val="hybridMultilevel"/>
    <w:tmpl w:val="2EA4D7AA"/>
    <w:lvl w:ilvl="0" w:tplc="6256009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0CA198B"/>
    <w:multiLevelType w:val="hybridMultilevel"/>
    <w:tmpl w:val="55CA9674"/>
    <w:lvl w:ilvl="0" w:tplc="A5CC09FE">
      <w:start w:val="2"/>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3FE7E79"/>
    <w:multiLevelType w:val="hybridMultilevel"/>
    <w:tmpl w:val="356004F6"/>
    <w:lvl w:ilvl="0" w:tplc="B9686C28">
      <w:start w:val="2"/>
      <w:numFmt w:val="lowerLetter"/>
      <w:lvlText w:val="%1)"/>
      <w:lvlJc w:val="left"/>
      <w:pPr>
        <w:tabs>
          <w:tab w:val="num" w:pos="2160"/>
        </w:tabs>
        <w:ind w:left="2160" w:hanging="360"/>
      </w:pPr>
      <w:rPr>
        <w:rFonts w:hint="default"/>
      </w:rPr>
    </w:lvl>
    <w:lvl w:ilvl="1" w:tplc="4CCE12D0">
      <w:start w:val="2"/>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43D647C"/>
    <w:multiLevelType w:val="hybridMultilevel"/>
    <w:tmpl w:val="8AD201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56542C2D"/>
    <w:multiLevelType w:val="hybridMultilevel"/>
    <w:tmpl w:val="F10CF81C"/>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930425B"/>
    <w:multiLevelType w:val="hybridMultilevel"/>
    <w:tmpl w:val="AFC6B122"/>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57D390E"/>
    <w:multiLevelType w:val="hybridMultilevel"/>
    <w:tmpl w:val="FD403BF8"/>
    <w:lvl w:ilvl="0" w:tplc="4CCE12D0">
      <w:start w:val="2"/>
      <w:numFmt w:val="bullet"/>
      <w:lvlText w:val=""/>
      <w:lvlJc w:val="left"/>
      <w:pPr>
        <w:tabs>
          <w:tab w:val="num" w:pos="1440"/>
        </w:tabs>
        <w:ind w:left="1440" w:hanging="360"/>
      </w:pPr>
      <w:rPr>
        <w:rFonts w:ascii="Symbol" w:hAnsi="Symbol" w:hint="default"/>
        <w:color w:val="auto"/>
      </w:rPr>
    </w:lvl>
    <w:lvl w:ilvl="1" w:tplc="04090009">
      <w:start w:val="1"/>
      <w:numFmt w:val="bullet"/>
      <w:lvlText w:val=""/>
      <w:lvlJc w:val="left"/>
      <w:pPr>
        <w:tabs>
          <w:tab w:val="num" w:pos="1440"/>
        </w:tabs>
        <w:ind w:left="1440" w:hanging="360"/>
      </w:pPr>
      <w:rPr>
        <w:rFonts w:ascii="Wingdings" w:hAnsi="Wingding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74B70BA"/>
    <w:multiLevelType w:val="hybridMultilevel"/>
    <w:tmpl w:val="F5987E58"/>
    <w:lvl w:ilvl="0" w:tplc="0DFE18E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9291E5D"/>
    <w:multiLevelType w:val="hybridMultilevel"/>
    <w:tmpl w:val="0008A470"/>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98F5A4F"/>
    <w:multiLevelType w:val="hybridMultilevel"/>
    <w:tmpl w:val="5E0AFAD6"/>
    <w:lvl w:ilvl="0" w:tplc="4CCE12D0">
      <w:start w:val="2"/>
      <w:numFmt w:val="bullet"/>
      <w:lvlText w:val=""/>
      <w:lvlJc w:val="left"/>
      <w:pPr>
        <w:tabs>
          <w:tab w:val="num" w:pos="1440"/>
        </w:tabs>
        <w:ind w:left="1440" w:hanging="360"/>
      </w:pPr>
      <w:rPr>
        <w:rFonts w:ascii="Symbol" w:hAnsi="Symbol" w:hint="default"/>
        <w:color w:val="auto"/>
      </w:rPr>
    </w:lvl>
    <w:lvl w:ilvl="1" w:tplc="04090009">
      <w:start w:val="1"/>
      <w:numFmt w:val="bullet"/>
      <w:lvlText w:val=""/>
      <w:lvlJc w:val="left"/>
      <w:pPr>
        <w:tabs>
          <w:tab w:val="num" w:pos="1440"/>
        </w:tabs>
        <w:ind w:left="1440" w:hanging="360"/>
      </w:pPr>
      <w:rPr>
        <w:rFonts w:ascii="Wingdings" w:hAnsi="Wingdings" w:hint="default"/>
        <w:color w:val="auto"/>
      </w:rPr>
    </w:lvl>
    <w:lvl w:ilvl="2" w:tplc="04090009">
      <w:start w:val="1"/>
      <w:numFmt w:val="bullet"/>
      <w:lvlText w:val=""/>
      <w:lvlJc w:val="left"/>
      <w:pPr>
        <w:tabs>
          <w:tab w:val="num" w:pos="2160"/>
        </w:tabs>
        <w:ind w:left="2160" w:hanging="360"/>
      </w:pPr>
      <w:rPr>
        <w:rFonts w:ascii="Wingdings" w:hAnsi="Wingdings" w:hint="default"/>
        <w:color w:val="auto"/>
      </w:rPr>
    </w:lvl>
    <w:lvl w:ilvl="3" w:tplc="4CCE12D0">
      <w:start w:val="2"/>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CE724E7"/>
    <w:multiLevelType w:val="hybridMultilevel"/>
    <w:tmpl w:val="B18CE8DA"/>
    <w:lvl w:ilvl="0" w:tplc="0409001B">
      <w:start w:val="1"/>
      <w:numFmt w:val="lowerRoman"/>
      <w:lvlText w:val="%1."/>
      <w:lvlJc w:val="righ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3">
    <w:nsid w:val="70C04DC0"/>
    <w:multiLevelType w:val="hybridMultilevel"/>
    <w:tmpl w:val="FB66FE2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4">
    <w:nsid w:val="78FF1EDB"/>
    <w:multiLevelType w:val="hybridMultilevel"/>
    <w:tmpl w:val="F336E80E"/>
    <w:lvl w:ilvl="0" w:tplc="04090009">
      <w:start w:val="1"/>
      <w:numFmt w:val="bullet"/>
      <w:lvlText w:val=""/>
      <w:lvlJc w:val="left"/>
      <w:pPr>
        <w:tabs>
          <w:tab w:val="num" w:pos="1800"/>
        </w:tabs>
        <w:ind w:left="180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5">
    <w:nsid w:val="7ED203E0"/>
    <w:multiLevelType w:val="hybridMultilevel"/>
    <w:tmpl w:val="8B9E9D6E"/>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3"/>
  </w:num>
  <w:num w:numId="4">
    <w:abstractNumId w:val="0"/>
  </w:num>
  <w:num w:numId="5">
    <w:abstractNumId w:val="43"/>
  </w:num>
  <w:num w:numId="6">
    <w:abstractNumId w:val="21"/>
  </w:num>
  <w:num w:numId="7">
    <w:abstractNumId w:val="34"/>
  </w:num>
  <w:num w:numId="8">
    <w:abstractNumId w:val="38"/>
  </w:num>
  <w:num w:numId="9">
    <w:abstractNumId w:val="41"/>
  </w:num>
  <w:num w:numId="10">
    <w:abstractNumId w:val="39"/>
  </w:num>
  <w:num w:numId="11">
    <w:abstractNumId w:val="32"/>
  </w:num>
  <w:num w:numId="12">
    <w:abstractNumId w:val="33"/>
  </w:num>
  <w:num w:numId="13">
    <w:abstractNumId w:val="8"/>
  </w:num>
  <w:num w:numId="14">
    <w:abstractNumId w:val="22"/>
  </w:num>
  <w:num w:numId="15">
    <w:abstractNumId w:val="2"/>
  </w:num>
  <w:num w:numId="16">
    <w:abstractNumId w:val="20"/>
  </w:num>
  <w:num w:numId="17">
    <w:abstractNumId w:val="16"/>
  </w:num>
  <w:num w:numId="18">
    <w:abstractNumId w:val="44"/>
  </w:num>
  <w:num w:numId="19">
    <w:abstractNumId w:val="29"/>
  </w:num>
  <w:num w:numId="20">
    <w:abstractNumId w:val="4"/>
  </w:num>
  <w:num w:numId="21">
    <w:abstractNumId w:val="13"/>
  </w:num>
  <w:num w:numId="22">
    <w:abstractNumId w:val="7"/>
  </w:num>
  <w:num w:numId="23">
    <w:abstractNumId w:val="31"/>
  </w:num>
  <w:num w:numId="24">
    <w:abstractNumId w:val="42"/>
  </w:num>
  <w:num w:numId="25">
    <w:abstractNumId w:val="12"/>
  </w:num>
  <w:num w:numId="26">
    <w:abstractNumId w:val="5"/>
  </w:num>
  <w:num w:numId="27">
    <w:abstractNumId w:val="28"/>
  </w:num>
  <w:num w:numId="28">
    <w:abstractNumId w:val="37"/>
  </w:num>
  <w:num w:numId="29">
    <w:abstractNumId w:val="40"/>
  </w:num>
  <w:num w:numId="30">
    <w:abstractNumId w:val="26"/>
  </w:num>
  <w:num w:numId="31">
    <w:abstractNumId w:val="17"/>
  </w:num>
  <w:num w:numId="32">
    <w:abstractNumId w:val="45"/>
  </w:num>
  <w:num w:numId="33">
    <w:abstractNumId w:val="6"/>
  </w:num>
  <w:num w:numId="34">
    <w:abstractNumId w:val="23"/>
  </w:num>
  <w:num w:numId="35">
    <w:abstractNumId w:val="36"/>
  </w:num>
  <w:num w:numId="36">
    <w:abstractNumId w:val="19"/>
  </w:num>
  <w:num w:numId="37">
    <w:abstractNumId w:val="27"/>
  </w:num>
  <w:num w:numId="38">
    <w:abstractNumId w:val="18"/>
  </w:num>
  <w:num w:numId="39">
    <w:abstractNumId w:val="24"/>
  </w:num>
  <w:num w:numId="40">
    <w:abstractNumId w:val="25"/>
  </w:num>
  <w:num w:numId="41">
    <w:abstractNumId w:val="30"/>
  </w:num>
  <w:num w:numId="42">
    <w:abstractNumId w:val="35"/>
  </w:num>
  <w:num w:numId="43">
    <w:abstractNumId w:val="1"/>
  </w:num>
  <w:num w:numId="44">
    <w:abstractNumId w:val="9"/>
  </w:num>
  <w:num w:numId="45">
    <w:abstractNumId w:val="14"/>
  </w:num>
  <w:num w:numId="46">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720"/>
  <w:drawingGridHorizontalSpacing w:val="110"/>
  <w:displayHorizontalDrawingGridEvery w:val="2"/>
  <w:noPunctuationKerning/>
  <w:characterSpacingControl w:val="doNotCompress"/>
  <w:savePreviewPicture/>
  <w:hdrShapeDefaults>
    <o:shapedefaults v:ext="edit" spidmax="7170"/>
    <o:shapelayout v:ext="edit">
      <o:idmap v:ext="edit" data="2"/>
      <o:rules v:ext="edit">
        <o:r id="V:Rule3" type="connector" idref="#_x0000_s2052"/>
        <o:r id="V:Rule4" type="connector" idref="#_x0000_s2057"/>
      </o:rules>
    </o:shapelayout>
  </w:hdrShapeDefaults>
  <w:footnotePr>
    <w:footnote w:id="-1"/>
    <w:footnote w:id="0"/>
  </w:footnotePr>
  <w:endnotePr>
    <w:endnote w:id="-1"/>
    <w:endnote w:id="0"/>
  </w:endnotePr>
  <w:compat/>
  <w:rsids>
    <w:rsidRoot w:val="008E1DD0"/>
    <w:rsid w:val="00002DD7"/>
    <w:rsid w:val="0000491B"/>
    <w:rsid w:val="000122D3"/>
    <w:rsid w:val="00012695"/>
    <w:rsid w:val="0001302A"/>
    <w:rsid w:val="000143EC"/>
    <w:rsid w:val="000160EE"/>
    <w:rsid w:val="0002432D"/>
    <w:rsid w:val="000321EA"/>
    <w:rsid w:val="00033119"/>
    <w:rsid w:val="000340F8"/>
    <w:rsid w:val="00042F11"/>
    <w:rsid w:val="000451E1"/>
    <w:rsid w:val="00046864"/>
    <w:rsid w:val="00046CBC"/>
    <w:rsid w:val="00047CEF"/>
    <w:rsid w:val="00053C51"/>
    <w:rsid w:val="00067FC6"/>
    <w:rsid w:val="000715C8"/>
    <w:rsid w:val="0007626B"/>
    <w:rsid w:val="0008203B"/>
    <w:rsid w:val="00087A8F"/>
    <w:rsid w:val="00091A99"/>
    <w:rsid w:val="00091EAF"/>
    <w:rsid w:val="00093FBC"/>
    <w:rsid w:val="000940D0"/>
    <w:rsid w:val="00096C69"/>
    <w:rsid w:val="000A4D4B"/>
    <w:rsid w:val="000B2B46"/>
    <w:rsid w:val="000B450F"/>
    <w:rsid w:val="000C528A"/>
    <w:rsid w:val="000C62BF"/>
    <w:rsid w:val="000C720A"/>
    <w:rsid w:val="000D0E36"/>
    <w:rsid w:val="000D1CD7"/>
    <w:rsid w:val="000D2BA1"/>
    <w:rsid w:val="000D7845"/>
    <w:rsid w:val="000E0220"/>
    <w:rsid w:val="000E589F"/>
    <w:rsid w:val="000E5C5C"/>
    <w:rsid w:val="000F21E0"/>
    <w:rsid w:val="00100A57"/>
    <w:rsid w:val="00103EEE"/>
    <w:rsid w:val="00113BC8"/>
    <w:rsid w:val="00116063"/>
    <w:rsid w:val="001229F5"/>
    <w:rsid w:val="001346BE"/>
    <w:rsid w:val="00142B70"/>
    <w:rsid w:val="00143CC1"/>
    <w:rsid w:val="00146635"/>
    <w:rsid w:val="0015115F"/>
    <w:rsid w:val="00152B25"/>
    <w:rsid w:val="001563C9"/>
    <w:rsid w:val="001604B2"/>
    <w:rsid w:val="00160A2E"/>
    <w:rsid w:val="00160B45"/>
    <w:rsid w:val="0016577E"/>
    <w:rsid w:val="00180D4D"/>
    <w:rsid w:val="0018279C"/>
    <w:rsid w:val="001852BA"/>
    <w:rsid w:val="00192047"/>
    <w:rsid w:val="00194925"/>
    <w:rsid w:val="00194C0D"/>
    <w:rsid w:val="00196F75"/>
    <w:rsid w:val="001A2BDC"/>
    <w:rsid w:val="001A3400"/>
    <w:rsid w:val="001B0569"/>
    <w:rsid w:val="001B2D31"/>
    <w:rsid w:val="001C6607"/>
    <w:rsid w:val="001C68F1"/>
    <w:rsid w:val="001D0A30"/>
    <w:rsid w:val="001D1AFD"/>
    <w:rsid w:val="001E0041"/>
    <w:rsid w:val="002002FD"/>
    <w:rsid w:val="00206BB8"/>
    <w:rsid w:val="0021222F"/>
    <w:rsid w:val="002201C4"/>
    <w:rsid w:val="002208F2"/>
    <w:rsid w:val="00232994"/>
    <w:rsid w:val="00232E39"/>
    <w:rsid w:val="00235923"/>
    <w:rsid w:val="00237511"/>
    <w:rsid w:val="0025145A"/>
    <w:rsid w:val="002532CA"/>
    <w:rsid w:val="0025790C"/>
    <w:rsid w:val="002617D0"/>
    <w:rsid w:val="00270D77"/>
    <w:rsid w:val="00273A67"/>
    <w:rsid w:val="002754BB"/>
    <w:rsid w:val="002754C1"/>
    <w:rsid w:val="00284932"/>
    <w:rsid w:val="00285AEF"/>
    <w:rsid w:val="00295D16"/>
    <w:rsid w:val="002A2ABE"/>
    <w:rsid w:val="002A3A11"/>
    <w:rsid w:val="002B633E"/>
    <w:rsid w:val="002B659F"/>
    <w:rsid w:val="002B7218"/>
    <w:rsid w:val="002C449F"/>
    <w:rsid w:val="002C6CE3"/>
    <w:rsid w:val="002C6D11"/>
    <w:rsid w:val="002D28AF"/>
    <w:rsid w:val="002D2B25"/>
    <w:rsid w:val="002E16F1"/>
    <w:rsid w:val="002E7B83"/>
    <w:rsid w:val="002F0C53"/>
    <w:rsid w:val="002F76DC"/>
    <w:rsid w:val="00300075"/>
    <w:rsid w:val="00305102"/>
    <w:rsid w:val="003101B1"/>
    <w:rsid w:val="00310E7D"/>
    <w:rsid w:val="00313BA9"/>
    <w:rsid w:val="0031510F"/>
    <w:rsid w:val="00316883"/>
    <w:rsid w:val="00321EEB"/>
    <w:rsid w:val="003260E2"/>
    <w:rsid w:val="00326340"/>
    <w:rsid w:val="00342A8C"/>
    <w:rsid w:val="003519B7"/>
    <w:rsid w:val="00352B67"/>
    <w:rsid w:val="00356449"/>
    <w:rsid w:val="00357C49"/>
    <w:rsid w:val="00360A4D"/>
    <w:rsid w:val="00361522"/>
    <w:rsid w:val="003639B5"/>
    <w:rsid w:val="00364C1C"/>
    <w:rsid w:val="003704E1"/>
    <w:rsid w:val="00372244"/>
    <w:rsid w:val="003725FA"/>
    <w:rsid w:val="0037296C"/>
    <w:rsid w:val="003746B0"/>
    <w:rsid w:val="00380ACD"/>
    <w:rsid w:val="00387E5C"/>
    <w:rsid w:val="003B2412"/>
    <w:rsid w:val="003B42FB"/>
    <w:rsid w:val="003B7717"/>
    <w:rsid w:val="003C75FB"/>
    <w:rsid w:val="003C79A2"/>
    <w:rsid w:val="003C7FD8"/>
    <w:rsid w:val="003D1C77"/>
    <w:rsid w:val="003D2FDF"/>
    <w:rsid w:val="003D6AE1"/>
    <w:rsid w:val="003E4682"/>
    <w:rsid w:val="003F4232"/>
    <w:rsid w:val="00402227"/>
    <w:rsid w:val="00403120"/>
    <w:rsid w:val="00406D93"/>
    <w:rsid w:val="00407B72"/>
    <w:rsid w:val="00411EA0"/>
    <w:rsid w:val="004121A2"/>
    <w:rsid w:val="004220CC"/>
    <w:rsid w:val="00431D76"/>
    <w:rsid w:val="00433E24"/>
    <w:rsid w:val="00435603"/>
    <w:rsid w:val="00441B4F"/>
    <w:rsid w:val="00456A27"/>
    <w:rsid w:val="00461306"/>
    <w:rsid w:val="00466994"/>
    <w:rsid w:val="004852E5"/>
    <w:rsid w:val="00497C67"/>
    <w:rsid w:val="004A3A42"/>
    <w:rsid w:val="004A5C47"/>
    <w:rsid w:val="004A62DE"/>
    <w:rsid w:val="004A7F36"/>
    <w:rsid w:val="004B3F73"/>
    <w:rsid w:val="004B6B1F"/>
    <w:rsid w:val="004C4EAD"/>
    <w:rsid w:val="004C76DA"/>
    <w:rsid w:val="004C7C7D"/>
    <w:rsid w:val="004C7F95"/>
    <w:rsid w:val="004E7B86"/>
    <w:rsid w:val="004F4030"/>
    <w:rsid w:val="004F6DDD"/>
    <w:rsid w:val="005009F2"/>
    <w:rsid w:val="005076A4"/>
    <w:rsid w:val="005116C8"/>
    <w:rsid w:val="0052148D"/>
    <w:rsid w:val="0052417B"/>
    <w:rsid w:val="00525B96"/>
    <w:rsid w:val="0052760A"/>
    <w:rsid w:val="00527E73"/>
    <w:rsid w:val="00530D46"/>
    <w:rsid w:val="00533059"/>
    <w:rsid w:val="005409AB"/>
    <w:rsid w:val="00544C26"/>
    <w:rsid w:val="00545B69"/>
    <w:rsid w:val="00557D7C"/>
    <w:rsid w:val="005650A8"/>
    <w:rsid w:val="00566B72"/>
    <w:rsid w:val="00575D38"/>
    <w:rsid w:val="0057691F"/>
    <w:rsid w:val="00576DA6"/>
    <w:rsid w:val="00583EB6"/>
    <w:rsid w:val="00584725"/>
    <w:rsid w:val="005869FC"/>
    <w:rsid w:val="00590A7A"/>
    <w:rsid w:val="00591646"/>
    <w:rsid w:val="005937D6"/>
    <w:rsid w:val="005B1BB5"/>
    <w:rsid w:val="005C294F"/>
    <w:rsid w:val="005D083E"/>
    <w:rsid w:val="005D096B"/>
    <w:rsid w:val="005E746B"/>
    <w:rsid w:val="005F24D1"/>
    <w:rsid w:val="005F5066"/>
    <w:rsid w:val="006179CB"/>
    <w:rsid w:val="00621C4A"/>
    <w:rsid w:val="00631B99"/>
    <w:rsid w:val="00632A85"/>
    <w:rsid w:val="00632C04"/>
    <w:rsid w:val="00633932"/>
    <w:rsid w:val="00642059"/>
    <w:rsid w:val="00642F45"/>
    <w:rsid w:val="00644D3B"/>
    <w:rsid w:val="00662D03"/>
    <w:rsid w:val="00670E48"/>
    <w:rsid w:val="00681E70"/>
    <w:rsid w:val="00686225"/>
    <w:rsid w:val="0069794C"/>
    <w:rsid w:val="006A07DE"/>
    <w:rsid w:val="006A3AEE"/>
    <w:rsid w:val="006A4B56"/>
    <w:rsid w:val="006A7BFD"/>
    <w:rsid w:val="006B606A"/>
    <w:rsid w:val="006C0874"/>
    <w:rsid w:val="006C1212"/>
    <w:rsid w:val="006C2E21"/>
    <w:rsid w:val="006D0499"/>
    <w:rsid w:val="006D4FCF"/>
    <w:rsid w:val="006D5F44"/>
    <w:rsid w:val="006E0503"/>
    <w:rsid w:val="006E3ED1"/>
    <w:rsid w:val="006F1892"/>
    <w:rsid w:val="006F6613"/>
    <w:rsid w:val="00703BED"/>
    <w:rsid w:val="00703ED2"/>
    <w:rsid w:val="00706537"/>
    <w:rsid w:val="00715A94"/>
    <w:rsid w:val="007233A4"/>
    <w:rsid w:val="00741BBB"/>
    <w:rsid w:val="007426B7"/>
    <w:rsid w:val="0075132B"/>
    <w:rsid w:val="0075168D"/>
    <w:rsid w:val="00751BAF"/>
    <w:rsid w:val="00752D37"/>
    <w:rsid w:val="0075786C"/>
    <w:rsid w:val="0076064C"/>
    <w:rsid w:val="00765308"/>
    <w:rsid w:val="00775D52"/>
    <w:rsid w:val="00781A39"/>
    <w:rsid w:val="0079351D"/>
    <w:rsid w:val="00794635"/>
    <w:rsid w:val="007949ED"/>
    <w:rsid w:val="007A1FC2"/>
    <w:rsid w:val="007A5A84"/>
    <w:rsid w:val="007A7671"/>
    <w:rsid w:val="007B2F4A"/>
    <w:rsid w:val="007C011A"/>
    <w:rsid w:val="007C3137"/>
    <w:rsid w:val="007C7F94"/>
    <w:rsid w:val="007D1E23"/>
    <w:rsid w:val="007D3E84"/>
    <w:rsid w:val="007D71CB"/>
    <w:rsid w:val="007E1598"/>
    <w:rsid w:val="007F4EE2"/>
    <w:rsid w:val="00800B16"/>
    <w:rsid w:val="008027D7"/>
    <w:rsid w:val="0081097C"/>
    <w:rsid w:val="00816315"/>
    <w:rsid w:val="008178EA"/>
    <w:rsid w:val="00827BBC"/>
    <w:rsid w:val="00831E9A"/>
    <w:rsid w:val="00834DC9"/>
    <w:rsid w:val="0083633F"/>
    <w:rsid w:val="00846CA8"/>
    <w:rsid w:val="00850CDC"/>
    <w:rsid w:val="00854928"/>
    <w:rsid w:val="00856B80"/>
    <w:rsid w:val="008577AC"/>
    <w:rsid w:val="00861821"/>
    <w:rsid w:val="00861B20"/>
    <w:rsid w:val="00870DCD"/>
    <w:rsid w:val="00871F25"/>
    <w:rsid w:val="00874698"/>
    <w:rsid w:val="00893D42"/>
    <w:rsid w:val="00896C9C"/>
    <w:rsid w:val="0089764A"/>
    <w:rsid w:val="008A1A40"/>
    <w:rsid w:val="008A42A8"/>
    <w:rsid w:val="008A54E4"/>
    <w:rsid w:val="008B003F"/>
    <w:rsid w:val="008B0114"/>
    <w:rsid w:val="008B44C6"/>
    <w:rsid w:val="008B4AF2"/>
    <w:rsid w:val="008C4887"/>
    <w:rsid w:val="008C4ABC"/>
    <w:rsid w:val="008D0EEF"/>
    <w:rsid w:val="008D3D15"/>
    <w:rsid w:val="008D7277"/>
    <w:rsid w:val="008E1DD0"/>
    <w:rsid w:val="008E316C"/>
    <w:rsid w:val="008F4EA4"/>
    <w:rsid w:val="00903AB1"/>
    <w:rsid w:val="009051D5"/>
    <w:rsid w:val="009113B7"/>
    <w:rsid w:val="00911FD1"/>
    <w:rsid w:val="00922ADE"/>
    <w:rsid w:val="009443C0"/>
    <w:rsid w:val="009458FF"/>
    <w:rsid w:val="00946CD7"/>
    <w:rsid w:val="0094777A"/>
    <w:rsid w:val="00947C13"/>
    <w:rsid w:val="00952699"/>
    <w:rsid w:val="00954C7A"/>
    <w:rsid w:val="00960FD8"/>
    <w:rsid w:val="0097115C"/>
    <w:rsid w:val="0097450B"/>
    <w:rsid w:val="00974E56"/>
    <w:rsid w:val="00975DD6"/>
    <w:rsid w:val="009826EE"/>
    <w:rsid w:val="009870C6"/>
    <w:rsid w:val="00987E28"/>
    <w:rsid w:val="00990A03"/>
    <w:rsid w:val="009911DD"/>
    <w:rsid w:val="009937ED"/>
    <w:rsid w:val="0099739D"/>
    <w:rsid w:val="009A329D"/>
    <w:rsid w:val="009A4E81"/>
    <w:rsid w:val="009B1D49"/>
    <w:rsid w:val="009B24B4"/>
    <w:rsid w:val="009C1351"/>
    <w:rsid w:val="009C2227"/>
    <w:rsid w:val="009C2C8F"/>
    <w:rsid w:val="009D120B"/>
    <w:rsid w:val="009D260D"/>
    <w:rsid w:val="009D3008"/>
    <w:rsid w:val="009D54DE"/>
    <w:rsid w:val="009D767B"/>
    <w:rsid w:val="009E7C00"/>
    <w:rsid w:val="009F275C"/>
    <w:rsid w:val="009F6B26"/>
    <w:rsid w:val="009F7ED2"/>
    <w:rsid w:val="00A03852"/>
    <w:rsid w:val="00A0391A"/>
    <w:rsid w:val="00A12A73"/>
    <w:rsid w:val="00A1595E"/>
    <w:rsid w:val="00A16016"/>
    <w:rsid w:val="00A170CC"/>
    <w:rsid w:val="00A20CAE"/>
    <w:rsid w:val="00A2297C"/>
    <w:rsid w:val="00A24E4D"/>
    <w:rsid w:val="00A2584A"/>
    <w:rsid w:val="00A2614A"/>
    <w:rsid w:val="00A31DD5"/>
    <w:rsid w:val="00A33454"/>
    <w:rsid w:val="00A370B6"/>
    <w:rsid w:val="00A43875"/>
    <w:rsid w:val="00A45F69"/>
    <w:rsid w:val="00A51B9E"/>
    <w:rsid w:val="00A60AD3"/>
    <w:rsid w:val="00A65327"/>
    <w:rsid w:val="00A719F7"/>
    <w:rsid w:val="00A71E3F"/>
    <w:rsid w:val="00A72ABB"/>
    <w:rsid w:val="00A74AFD"/>
    <w:rsid w:val="00A761F7"/>
    <w:rsid w:val="00A778F8"/>
    <w:rsid w:val="00AB0A0E"/>
    <w:rsid w:val="00AB5FB0"/>
    <w:rsid w:val="00AB6E05"/>
    <w:rsid w:val="00AD14F9"/>
    <w:rsid w:val="00AD5704"/>
    <w:rsid w:val="00AE1276"/>
    <w:rsid w:val="00AE2D21"/>
    <w:rsid w:val="00AE7D97"/>
    <w:rsid w:val="00AF492C"/>
    <w:rsid w:val="00AF7395"/>
    <w:rsid w:val="00AF7701"/>
    <w:rsid w:val="00B12F7D"/>
    <w:rsid w:val="00B13311"/>
    <w:rsid w:val="00B168A5"/>
    <w:rsid w:val="00B22B64"/>
    <w:rsid w:val="00B259F4"/>
    <w:rsid w:val="00B32E00"/>
    <w:rsid w:val="00B32F46"/>
    <w:rsid w:val="00B36C96"/>
    <w:rsid w:val="00B400BA"/>
    <w:rsid w:val="00B44838"/>
    <w:rsid w:val="00B448AF"/>
    <w:rsid w:val="00B60AD4"/>
    <w:rsid w:val="00B6792D"/>
    <w:rsid w:val="00B72A54"/>
    <w:rsid w:val="00B73435"/>
    <w:rsid w:val="00B73C92"/>
    <w:rsid w:val="00B90D2E"/>
    <w:rsid w:val="00B91704"/>
    <w:rsid w:val="00B96016"/>
    <w:rsid w:val="00BA00E1"/>
    <w:rsid w:val="00BA0E4C"/>
    <w:rsid w:val="00BA2D8A"/>
    <w:rsid w:val="00BA7928"/>
    <w:rsid w:val="00BA7ABF"/>
    <w:rsid w:val="00BB11D0"/>
    <w:rsid w:val="00BC0829"/>
    <w:rsid w:val="00BC57D6"/>
    <w:rsid w:val="00BC7E9F"/>
    <w:rsid w:val="00BE3979"/>
    <w:rsid w:val="00BE5F69"/>
    <w:rsid w:val="00BE7D39"/>
    <w:rsid w:val="00BF2523"/>
    <w:rsid w:val="00BF3CB0"/>
    <w:rsid w:val="00BF5F46"/>
    <w:rsid w:val="00C04592"/>
    <w:rsid w:val="00C11C84"/>
    <w:rsid w:val="00C13BD0"/>
    <w:rsid w:val="00C23934"/>
    <w:rsid w:val="00C26C42"/>
    <w:rsid w:val="00C3173D"/>
    <w:rsid w:val="00C353A0"/>
    <w:rsid w:val="00C36FED"/>
    <w:rsid w:val="00C456E9"/>
    <w:rsid w:val="00C46701"/>
    <w:rsid w:val="00C61433"/>
    <w:rsid w:val="00C63F4E"/>
    <w:rsid w:val="00C8218B"/>
    <w:rsid w:val="00C855B1"/>
    <w:rsid w:val="00C85865"/>
    <w:rsid w:val="00C86F1C"/>
    <w:rsid w:val="00C87371"/>
    <w:rsid w:val="00C87DD6"/>
    <w:rsid w:val="00C94B88"/>
    <w:rsid w:val="00C959ED"/>
    <w:rsid w:val="00C96207"/>
    <w:rsid w:val="00CA38B2"/>
    <w:rsid w:val="00CB1D51"/>
    <w:rsid w:val="00CC1F40"/>
    <w:rsid w:val="00CD35D2"/>
    <w:rsid w:val="00CD6EC6"/>
    <w:rsid w:val="00CD71EE"/>
    <w:rsid w:val="00CE275E"/>
    <w:rsid w:val="00CF1044"/>
    <w:rsid w:val="00CF4785"/>
    <w:rsid w:val="00D00A18"/>
    <w:rsid w:val="00D052BE"/>
    <w:rsid w:val="00D0680B"/>
    <w:rsid w:val="00D069F9"/>
    <w:rsid w:val="00D10549"/>
    <w:rsid w:val="00D22F0C"/>
    <w:rsid w:val="00D241E6"/>
    <w:rsid w:val="00D251FA"/>
    <w:rsid w:val="00D30E7F"/>
    <w:rsid w:val="00D3139A"/>
    <w:rsid w:val="00D31C30"/>
    <w:rsid w:val="00D33BE0"/>
    <w:rsid w:val="00D43915"/>
    <w:rsid w:val="00D45A03"/>
    <w:rsid w:val="00D477A7"/>
    <w:rsid w:val="00D601A8"/>
    <w:rsid w:val="00D6021E"/>
    <w:rsid w:val="00D746D7"/>
    <w:rsid w:val="00D769A1"/>
    <w:rsid w:val="00D836DB"/>
    <w:rsid w:val="00D842FB"/>
    <w:rsid w:val="00D858DB"/>
    <w:rsid w:val="00D85EC5"/>
    <w:rsid w:val="00D908E9"/>
    <w:rsid w:val="00D925A8"/>
    <w:rsid w:val="00D94441"/>
    <w:rsid w:val="00DA116E"/>
    <w:rsid w:val="00DB7CEC"/>
    <w:rsid w:val="00DC4FCC"/>
    <w:rsid w:val="00DD4DE3"/>
    <w:rsid w:val="00DE238E"/>
    <w:rsid w:val="00DE3B61"/>
    <w:rsid w:val="00DF4BAB"/>
    <w:rsid w:val="00DF6E22"/>
    <w:rsid w:val="00E02A9C"/>
    <w:rsid w:val="00E03DEF"/>
    <w:rsid w:val="00E059A8"/>
    <w:rsid w:val="00E162A9"/>
    <w:rsid w:val="00E22BAD"/>
    <w:rsid w:val="00E338E4"/>
    <w:rsid w:val="00E3708C"/>
    <w:rsid w:val="00E42713"/>
    <w:rsid w:val="00E45030"/>
    <w:rsid w:val="00E475FB"/>
    <w:rsid w:val="00E50D8E"/>
    <w:rsid w:val="00E60DD4"/>
    <w:rsid w:val="00E66232"/>
    <w:rsid w:val="00E70754"/>
    <w:rsid w:val="00E70C95"/>
    <w:rsid w:val="00EA7295"/>
    <w:rsid w:val="00EA73C0"/>
    <w:rsid w:val="00EB5755"/>
    <w:rsid w:val="00EB751D"/>
    <w:rsid w:val="00EC51BB"/>
    <w:rsid w:val="00ED2276"/>
    <w:rsid w:val="00ED4223"/>
    <w:rsid w:val="00EE1477"/>
    <w:rsid w:val="00EE22F9"/>
    <w:rsid w:val="00EF363C"/>
    <w:rsid w:val="00F003FF"/>
    <w:rsid w:val="00F059FD"/>
    <w:rsid w:val="00F223E8"/>
    <w:rsid w:val="00F23260"/>
    <w:rsid w:val="00F24551"/>
    <w:rsid w:val="00F262C5"/>
    <w:rsid w:val="00F26C5D"/>
    <w:rsid w:val="00F27525"/>
    <w:rsid w:val="00F443B6"/>
    <w:rsid w:val="00F449B1"/>
    <w:rsid w:val="00F45ABC"/>
    <w:rsid w:val="00F47D39"/>
    <w:rsid w:val="00F5003E"/>
    <w:rsid w:val="00F64ACE"/>
    <w:rsid w:val="00F667B6"/>
    <w:rsid w:val="00F75907"/>
    <w:rsid w:val="00F7630F"/>
    <w:rsid w:val="00F767CB"/>
    <w:rsid w:val="00F85716"/>
    <w:rsid w:val="00F97377"/>
    <w:rsid w:val="00FC0F06"/>
    <w:rsid w:val="00FC2319"/>
    <w:rsid w:val="00FE07F2"/>
    <w:rsid w:val="00FE0C5A"/>
    <w:rsid w:val="00FE2630"/>
    <w:rsid w:val="00FE49AE"/>
    <w:rsid w:val="00FE67C0"/>
    <w:rsid w:val="00FF119D"/>
    <w:rsid w:val="00FF1FBC"/>
    <w:rsid w:val="00FF3E34"/>
    <w:rsid w:val="00FF4C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lsdException w:name="toc 2" w:uiPriority="39"/>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64A"/>
    <w:pPr>
      <w:spacing w:after="200" w:line="276" w:lineRule="auto"/>
    </w:pPr>
    <w:rPr>
      <w:sz w:val="22"/>
      <w:szCs w:val="22"/>
    </w:rPr>
  </w:style>
  <w:style w:type="paragraph" w:styleId="Heading1">
    <w:name w:val="heading 1"/>
    <w:basedOn w:val="Normal"/>
    <w:next w:val="BodyText"/>
    <w:uiPriority w:val="9"/>
    <w:qFormat/>
    <w:rsid w:val="00EB751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uiPriority w:val="9"/>
    <w:semiHidden/>
    <w:unhideWhenUsed/>
    <w:qFormat/>
    <w:rsid w:val="00EB751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EB751D"/>
    <w:pPr>
      <w:spacing w:after="160" w:line="240" w:lineRule="exact"/>
    </w:pPr>
    <w:rPr>
      <w:rFonts w:ascii="Verdana" w:hAnsi="Verdana"/>
      <w:szCs w:val="20"/>
      <w:lang w:val="en-IN"/>
    </w:rPr>
  </w:style>
  <w:style w:type="paragraph" w:styleId="NormalWeb">
    <w:name w:val="Normal (Web)"/>
    <w:basedOn w:val="Normal"/>
    <w:rsid w:val="00EB751D"/>
    <w:pPr>
      <w:spacing w:before="100" w:beforeAutospacing="1" w:after="100" w:afterAutospacing="1" w:line="225" w:lineRule="atLeast"/>
      <w:ind w:left="75" w:right="75"/>
    </w:pPr>
    <w:rPr>
      <w:rFonts w:ascii="Geneva" w:hAnsi="Geneva"/>
      <w:color w:val="000000"/>
      <w:sz w:val="18"/>
      <w:szCs w:val="18"/>
    </w:rPr>
  </w:style>
  <w:style w:type="paragraph" w:styleId="BodyText">
    <w:name w:val="Body Text"/>
    <w:basedOn w:val="Normal"/>
    <w:link w:val="BodyTextChar"/>
    <w:rsid w:val="00EB751D"/>
    <w:pPr>
      <w:spacing w:after="120"/>
    </w:pPr>
    <w:rPr>
      <w:sz w:val="24"/>
      <w:szCs w:val="24"/>
    </w:rPr>
  </w:style>
  <w:style w:type="paragraph" w:styleId="Header">
    <w:name w:val="header"/>
    <w:basedOn w:val="Normal"/>
    <w:link w:val="HeaderChar"/>
    <w:uiPriority w:val="99"/>
    <w:rsid w:val="00EB751D"/>
    <w:pPr>
      <w:tabs>
        <w:tab w:val="center" w:pos="4320"/>
        <w:tab w:val="right" w:pos="8640"/>
      </w:tabs>
    </w:pPr>
  </w:style>
  <w:style w:type="paragraph" w:styleId="Footer">
    <w:name w:val="footer"/>
    <w:basedOn w:val="Normal"/>
    <w:link w:val="FooterChar"/>
    <w:uiPriority w:val="99"/>
    <w:rsid w:val="00EB751D"/>
    <w:pPr>
      <w:tabs>
        <w:tab w:val="center" w:pos="4320"/>
        <w:tab w:val="right" w:pos="8640"/>
      </w:tabs>
    </w:pPr>
  </w:style>
  <w:style w:type="character" w:styleId="PageNumber">
    <w:name w:val="page number"/>
    <w:rsid w:val="00EB751D"/>
    <w:rPr>
      <w:rFonts w:ascii="Arial" w:hAnsi="Arial"/>
      <w:sz w:val="20"/>
    </w:rPr>
  </w:style>
  <w:style w:type="paragraph" w:styleId="Title">
    <w:name w:val="Title"/>
    <w:basedOn w:val="Normal"/>
    <w:uiPriority w:val="10"/>
    <w:qFormat/>
    <w:rsid w:val="00EB751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paragraph" w:customStyle="1" w:styleId="StyleTableHeaderArialLinespacing15lines">
    <w:name w:val="Style Table Header + Arial Line spacing:  1.5 lines"/>
    <w:basedOn w:val="Normal"/>
    <w:rsid w:val="00EB751D"/>
    <w:pPr>
      <w:pBdr>
        <w:top w:val="single" w:sz="4" w:space="1" w:color="auto"/>
        <w:left w:val="single" w:sz="4" w:space="4" w:color="auto"/>
        <w:bottom w:val="single" w:sz="4" w:space="1" w:color="auto"/>
        <w:right w:val="single" w:sz="4" w:space="4" w:color="auto"/>
      </w:pBdr>
      <w:spacing w:before="20" w:after="20" w:line="360" w:lineRule="auto"/>
      <w:jc w:val="center"/>
    </w:pPr>
    <w:rPr>
      <w:rFonts w:ascii="Arial" w:hAnsi="Arial"/>
      <w:color w:val="FFFFFF"/>
      <w:spacing w:val="20"/>
      <w:sz w:val="20"/>
      <w:szCs w:val="20"/>
    </w:rPr>
  </w:style>
  <w:style w:type="character" w:styleId="Hyperlink">
    <w:name w:val="Hyperlink"/>
    <w:uiPriority w:val="99"/>
    <w:rsid w:val="00EB751D"/>
    <w:rPr>
      <w:color w:val="0000FF"/>
      <w:u w:val="single"/>
    </w:rPr>
  </w:style>
  <w:style w:type="paragraph" w:styleId="BodyText2">
    <w:name w:val="Body Text 2"/>
    <w:basedOn w:val="Normal"/>
    <w:rsid w:val="00816315"/>
    <w:pPr>
      <w:spacing w:after="120" w:line="480" w:lineRule="auto"/>
    </w:pPr>
  </w:style>
  <w:style w:type="paragraph" w:styleId="BodyText3">
    <w:name w:val="Body Text 3"/>
    <w:basedOn w:val="Normal"/>
    <w:link w:val="BodyText3Char"/>
    <w:rsid w:val="00816315"/>
    <w:pPr>
      <w:spacing w:after="120"/>
    </w:pPr>
    <w:rPr>
      <w:sz w:val="16"/>
      <w:szCs w:val="16"/>
    </w:rPr>
  </w:style>
  <w:style w:type="table" w:styleId="TableGrid">
    <w:name w:val="Table Grid"/>
    <w:basedOn w:val="TableNormal"/>
    <w:uiPriority w:val="59"/>
    <w:rsid w:val="002514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5145A"/>
    <w:rPr>
      <w:sz w:val="22"/>
      <w:szCs w:val="22"/>
    </w:rPr>
  </w:style>
  <w:style w:type="character" w:customStyle="1" w:styleId="BodyTextChar">
    <w:name w:val="Body Text Char"/>
    <w:link w:val="BodyText"/>
    <w:rsid w:val="0025145A"/>
    <w:rPr>
      <w:sz w:val="24"/>
      <w:szCs w:val="24"/>
    </w:rPr>
  </w:style>
  <w:style w:type="character" w:customStyle="1" w:styleId="BodyText3Char">
    <w:name w:val="Body Text 3 Char"/>
    <w:link w:val="BodyText3"/>
    <w:rsid w:val="0025145A"/>
    <w:rPr>
      <w:sz w:val="16"/>
      <w:szCs w:val="16"/>
    </w:rPr>
  </w:style>
  <w:style w:type="paragraph" w:styleId="ListParagraph">
    <w:name w:val="List Paragraph"/>
    <w:basedOn w:val="Normal"/>
    <w:uiPriority w:val="34"/>
    <w:qFormat/>
    <w:rsid w:val="00C855B1"/>
    <w:pPr>
      <w:ind w:left="720"/>
      <w:contextualSpacing/>
    </w:pPr>
  </w:style>
  <w:style w:type="paragraph" w:customStyle="1" w:styleId="Default">
    <w:name w:val="Default"/>
    <w:rsid w:val="00206BB8"/>
    <w:pPr>
      <w:autoSpaceDE w:val="0"/>
      <w:autoSpaceDN w:val="0"/>
      <w:adjustRightInd w:val="0"/>
      <w:spacing w:after="200" w:line="276" w:lineRule="auto"/>
    </w:pPr>
    <w:rPr>
      <w:rFonts w:ascii="Book Antiqua" w:hAnsi="Book Antiqua" w:cs="Book Antiqua"/>
      <w:color w:val="000000"/>
      <w:sz w:val="24"/>
      <w:szCs w:val="24"/>
    </w:rPr>
  </w:style>
  <w:style w:type="character" w:styleId="Emphasis">
    <w:name w:val="Emphasis"/>
    <w:basedOn w:val="DefaultParagraphFont"/>
    <w:uiPriority w:val="20"/>
    <w:qFormat/>
    <w:rsid w:val="0089764A"/>
    <w:rPr>
      <w:i/>
      <w:iCs/>
    </w:rPr>
  </w:style>
  <w:style w:type="paragraph" w:styleId="Index1">
    <w:name w:val="index 1"/>
    <w:basedOn w:val="Normal"/>
    <w:next w:val="Normal"/>
    <w:autoRedefine/>
    <w:uiPriority w:val="99"/>
    <w:rsid w:val="00AD14F9"/>
    <w:pPr>
      <w:ind w:left="240" w:hanging="240"/>
    </w:pPr>
  </w:style>
  <w:style w:type="paragraph" w:styleId="TOCHeading">
    <w:name w:val="TOC Heading"/>
    <w:basedOn w:val="Heading1"/>
    <w:next w:val="Normal"/>
    <w:uiPriority w:val="39"/>
    <w:semiHidden/>
    <w:unhideWhenUsed/>
    <w:qFormat/>
    <w:rsid w:val="003101B1"/>
    <w:pPr>
      <w:outlineLvl w:val="9"/>
    </w:pPr>
  </w:style>
  <w:style w:type="paragraph" w:styleId="Subtitle">
    <w:name w:val="Subtitle"/>
    <w:basedOn w:val="Normal"/>
    <w:next w:val="Normal"/>
    <w:link w:val="SubtitleChar"/>
    <w:uiPriority w:val="11"/>
    <w:qFormat/>
    <w:rsid w:val="003101B1"/>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11"/>
    <w:rsid w:val="003101B1"/>
    <w:rPr>
      <w:rFonts w:ascii="Cambria" w:eastAsia="Times New Roman" w:hAnsi="Cambria" w:cs="Times New Roman"/>
      <w:sz w:val="24"/>
      <w:szCs w:val="24"/>
    </w:rPr>
  </w:style>
  <w:style w:type="character" w:styleId="SubtleEmphasis">
    <w:name w:val="Subtle Emphasis"/>
    <w:basedOn w:val="DefaultParagraphFont"/>
    <w:uiPriority w:val="19"/>
    <w:qFormat/>
    <w:rsid w:val="002A3A11"/>
    <w:rPr>
      <w:i/>
      <w:iCs/>
      <w:color w:val="808080"/>
    </w:rPr>
  </w:style>
  <w:style w:type="character" w:styleId="Strong">
    <w:name w:val="Strong"/>
    <w:basedOn w:val="DefaultParagraphFont"/>
    <w:uiPriority w:val="22"/>
    <w:qFormat/>
    <w:rsid w:val="002A3A11"/>
    <w:rPr>
      <w:b/>
      <w:bCs/>
    </w:rPr>
  </w:style>
  <w:style w:type="paragraph" w:styleId="TOC2">
    <w:name w:val="toc 2"/>
    <w:basedOn w:val="Normal"/>
    <w:next w:val="Normal"/>
    <w:autoRedefine/>
    <w:uiPriority w:val="39"/>
    <w:rsid w:val="00046864"/>
    <w:pPr>
      <w:tabs>
        <w:tab w:val="left" w:pos="660"/>
        <w:tab w:val="right" w:leader="dot" w:pos="9019"/>
      </w:tabs>
      <w:ind w:left="220"/>
    </w:pPr>
    <w:rPr>
      <w:b/>
    </w:rPr>
  </w:style>
  <w:style w:type="paragraph" w:styleId="TOC1">
    <w:name w:val="toc 1"/>
    <w:basedOn w:val="Normal"/>
    <w:next w:val="Normal"/>
    <w:autoRedefine/>
    <w:uiPriority w:val="39"/>
    <w:rsid w:val="007233A4"/>
  </w:style>
  <w:style w:type="character" w:customStyle="1" w:styleId="FooterChar">
    <w:name w:val="Footer Char"/>
    <w:basedOn w:val="DefaultParagraphFont"/>
    <w:link w:val="Footer"/>
    <w:uiPriority w:val="99"/>
    <w:rsid w:val="00703ED2"/>
    <w:rPr>
      <w:sz w:val="22"/>
      <w:szCs w:val="22"/>
      <w:lang w:val="en-US" w:eastAsia="en-US"/>
    </w:rPr>
  </w:style>
  <w:style w:type="character" w:customStyle="1" w:styleId="NoSpacingChar">
    <w:name w:val="No Spacing Char"/>
    <w:basedOn w:val="DefaultParagraphFont"/>
    <w:link w:val="NoSpacing"/>
    <w:uiPriority w:val="1"/>
    <w:rsid w:val="00903AB1"/>
    <w:rPr>
      <w:sz w:val="22"/>
      <w:szCs w:val="22"/>
    </w:rPr>
  </w:style>
  <w:style w:type="paragraph" w:styleId="BalloonText">
    <w:name w:val="Balloon Text"/>
    <w:basedOn w:val="Normal"/>
    <w:link w:val="BalloonTextChar"/>
    <w:rsid w:val="00903A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03AB1"/>
    <w:rPr>
      <w:rFonts w:ascii="Tahoma" w:hAnsi="Tahoma" w:cs="Tahoma"/>
      <w:sz w:val="16"/>
      <w:szCs w:val="16"/>
    </w:rPr>
  </w:style>
  <w:style w:type="paragraph" w:customStyle="1" w:styleId="B7A3AA4F82F84F2E8D122C3B6DBBE8C9">
    <w:name w:val="B7A3AA4F82F84F2E8D122C3B6DBBE8C9"/>
    <w:rsid w:val="00903AB1"/>
    <w:pPr>
      <w:spacing w:after="200" w:line="276" w:lineRule="auto"/>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903AB1"/>
    <w:rPr>
      <w:sz w:val="22"/>
      <w:szCs w:val="22"/>
    </w:rPr>
  </w:style>
  <w:style w:type="character" w:styleId="CommentReference">
    <w:name w:val="annotation reference"/>
    <w:basedOn w:val="DefaultParagraphFont"/>
    <w:uiPriority w:val="99"/>
    <w:unhideWhenUsed/>
    <w:rsid w:val="00D769A1"/>
    <w:rPr>
      <w:sz w:val="16"/>
      <w:szCs w:val="16"/>
    </w:rPr>
  </w:style>
  <w:style w:type="paragraph" w:styleId="CommentText">
    <w:name w:val="annotation text"/>
    <w:basedOn w:val="Normal"/>
    <w:link w:val="CommentTextChar"/>
    <w:uiPriority w:val="99"/>
    <w:unhideWhenUsed/>
    <w:rsid w:val="00D769A1"/>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769A1"/>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BC7E9F"/>
    <w:rPr>
      <w:rFonts w:ascii="Calibri" w:eastAsia="Calibri" w:hAnsi="Calibri" w:cs="Times New Roman"/>
      <w:b/>
      <w:bCs/>
    </w:rPr>
  </w:style>
  <w:style w:type="character" w:customStyle="1" w:styleId="CommentSubjectChar">
    <w:name w:val="Comment Subject Char"/>
    <w:basedOn w:val="CommentTextChar"/>
    <w:link w:val="CommentSubject"/>
    <w:semiHidden/>
    <w:rsid w:val="00BC7E9F"/>
    <w:rPr>
      <w:rFonts w:asciiTheme="minorHAnsi" w:eastAsiaTheme="minorHAnsi" w:hAnsiTheme="minorHAnsi" w:cstheme="minorBidi"/>
      <w:b/>
      <w:bCs/>
    </w:rPr>
  </w:style>
</w:styles>
</file>

<file path=word/webSettings.xml><?xml version="1.0" encoding="utf-8"?>
<w:webSettings xmlns:r="http://schemas.openxmlformats.org/officeDocument/2006/relationships" xmlns:w="http://schemas.openxmlformats.org/wordprocessingml/2006/main">
  <w:divs>
    <w:div w:id="503738810">
      <w:bodyDiv w:val="1"/>
      <w:marLeft w:val="0"/>
      <w:marRight w:val="0"/>
      <w:marTop w:val="0"/>
      <w:marBottom w:val="0"/>
      <w:divBdr>
        <w:top w:val="none" w:sz="0" w:space="0" w:color="auto"/>
        <w:left w:val="none" w:sz="0" w:space="0" w:color="auto"/>
        <w:bottom w:val="none" w:sz="0" w:space="0" w:color="auto"/>
        <w:right w:val="none" w:sz="0" w:space="0" w:color="auto"/>
      </w:divBdr>
    </w:div>
    <w:div w:id="727606785">
      <w:bodyDiv w:val="1"/>
      <w:marLeft w:val="0"/>
      <w:marRight w:val="0"/>
      <w:marTop w:val="0"/>
      <w:marBottom w:val="0"/>
      <w:divBdr>
        <w:top w:val="none" w:sz="0" w:space="0" w:color="auto"/>
        <w:left w:val="none" w:sz="0" w:space="0" w:color="auto"/>
        <w:bottom w:val="none" w:sz="0" w:space="0" w:color="auto"/>
        <w:right w:val="none" w:sz="0" w:space="0" w:color="auto"/>
      </w:divBdr>
    </w:div>
    <w:div w:id="150516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2025-05-14T00:00:00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CBBDC2-8666-4F79-85AD-39A8E7249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6</Pages>
  <Words>1254</Words>
  <Characters>7150</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Policy on Handling of Good Till Cancelled Orders</vt:lpstr>
      <vt:lpstr/>
      <vt:lpstr>Document Control Page</vt:lpstr>
      <vt:lpstr>GOOD TILL CANCELLED ORDER POLICY</vt:lpstr>
      <vt:lpstr>    Preface</vt:lpstr>
      <vt:lpstr>    Scope</vt:lpstr>
      <vt:lpstr>    Policy review</vt:lpstr>
      <vt:lpstr>    </vt:lpstr>
      <vt:lpstr>    This policy shall be reviewed by the Board of directors/Partners as and when cha</vt:lpstr>
    </vt:vector>
  </TitlesOfParts>
  <Company>&lt;Nam of Company&gt;</Company>
  <LinksUpToDate>false</LinksUpToDate>
  <CharactersWithSpaces>8388</CharactersWithSpaces>
  <SharedDoc>false</SharedDoc>
  <HLinks>
    <vt:vector size="144" baseType="variant">
      <vt:variant>
        <vt:i4>524334</vt:i4>
      </vt:variant>
      <vt:variant>
        <vt:i4>138</vt:i4>
      </vt:variant>
      <vt:variant>
        <vt:i4>0</vt:i4>
      </vt:variant>
      <vt:variant>
        <vt:i4>5</vt:i4>
      </vt:variant>
      <vt:variant>
        <vt:lpwstr>mailto:jsis@nic.in</vt:lpwstr>
      </vt:variant>
      <vt:variant>
        <vt:lpwstr/>
      </vt:variant>
      <vt:variant>
        <vt:i4>3473452</vt:i4>
      </vt:variant>
      <vt:variant>
        <vt:i4>135</vt:i4>
      </vt:variant>
      <vt:variant>
        <vt:i4>0</vt:i4>
      </vt:variant>
      <vt:variant>
        <vt:i4>5</vt:i4>
      </vt:variant>
      <vt:variant>
        <vt:lpwstr>https://finnet.gov.in/</vt:lpwstr>
      </vt:variant>
      <vt:variant>
        <vt:lpwstr/>
      </vt:variant>
      <vt:variant>
        <vt:i4>1966140</vt:i4>
      </vt:variant>
      <vt:variant>
        <vt:i4>128</vt:i4>
      </vt:variant>
      <vt:variant>
        <vt:i4>0</vt:i4>
      </vt:variant>
      <vt:variant>
        <vt:i4>5</vt:i4>
      </vt:variant>
      <vt:variant>
        <vt:lpwstr/>
      </vt:variant>
      <vt:variant>
        <vt:lpwstr>_Toc414358934</vt:lpwstr>
      </vt:variant>
      <vt:variant>
        <vt:i4>1966140</vt:i4>
      </vt:variant>
      <vt:variant>
        <vt:i4>122</vt:i4>
      </vt:variant>
      <vt:variant>
        <vt:i4>0</vt:i4>
      </vt:variant>
      <vt:variant>
        <vt:i4>5</vt:i4>
      </vt:variant>
      <vt:variant>
        <vt:lpwstr/>
      </vt:variant>
      <vt:variant>
        <vt:lpwstr>_Toc414358933</vt:lpwstr>
      </vt:variant>
      <vt:variant>
        <vt:i4>1966140</vt:i4>
      </vt:variant>
      <vt:variant>
        <vt:i4>116</vt:i4>
      </vt:variant>
      <vt:variant>
        <vt:i4>0</vt:i4>
      </vt:variant>
      <vt:variant>
        <vt:i4>5</vt:i4>
      </vt:variant>
      <vt:variant>
        <vt:lpwstr/>
      </vt:variant>
      <vt:variant>
        <vt:lpwstr>_Toc414358932</vt:lpwstr>
      </vt:variant>
      <vt:variant>
        <vt:i4>1966140</vt:i4>
      </vt:variant>
      <vt:variant>
        <vt:i4>110</vt:i4>
      </vt:variant>
      <vt:variant>
        <vt:i4>0</vt:i4>
      </vt:variant>
      <vt:variant>
        <vt:i4>5</vt:i4>
      </vt:variant>
      <vt:variant>
        <vt:lpwstr/>
      </vt:variant>
      <vt:variant>
        <vt:lpwstr>_Toc414358931</vt:lpwstr>
      </vt:variant>
      <vt:variant>
        <vt:i4>1966140</vt:i4>
      </vt:variant>
      <vt:variant>
        <vt:i4>104</vt:i4>
      </vt:variant>
      <vt:variant>
        <vt:i4>0</vt:i4>
      </vt:variant>
      <vt:variant>
        <vt:i4>5</vt:i4>
      </vt:variant>
      <vt:variant>
        <vt:lpwstr/>
      </vt:variant>
      <vt:variant>
        <vt:lpwstr>_Toc414358930</vt:lpwstr>
      </vt:variant>
      <vt:variant>
        <vt:i4>2031676</vt:i4>
      </vt:variant>
      <vt:variant>
        <vt:i4>98</vt:i4>
      </vt:variant>
      <vt:variant>
        <vt:i4>0</vt:i4>
      </vt:variant>
      <vt:variant>
        <vt:i4>5</vt:i4>
      </vt:variant>
      <vt:variant>
        <vt:lpwstr/>
      </vt:variant>
      <vt:variant>
        <vt:lpwstr>_Toc414358929</vt:lpwstr>
      </vt:variant>
      <vt:variant>
        <vt:i4>2031676</vt:i4>
      </vt:variant>
      <vt:variant>
        <vt:i4>92</vt:i4>
      </vt:variant>
      <vt:variant>
        <vt:i4>0</vt:i4>
      </vt:variant>
      <vt:variant>
        <vt:i4>5</vt:i4>
      </vt:variant>
      <vt:variant>
        <vt:lpwstr/>
      </vt:variant>
      <vt:variant>
        <vt:lpwstr>_Toc414358928</vt:lpwstr>
      </vt:variant>
      <vt:variant>
        <vt:i4>2031676</vt:i4>
      </vt:variant>
      <vt:variant>
        <vt:i4>86</vt:i4>
      </vt:variant>
      <vt:variant>
        <vt:i4>0</vt:i4>
      </vt:variant>
      <vt:variant>
        <vt:i4>5</vt:i4>
      </vt:variant>
      <vt:variant>
        <vt:lpwstr/>
      </vt:variant>
      <vt:variant>
        <vt:lpwstr>_Toc414358927</vt:lpwstr>
      </vt:variant>
      <vt:variant>
        <vt:i4>2031676</vt:i4>
      </vt:variant>
      <vt:variant>
        <vt:i4>80</vt:i4>
      </vt:variant>
      <vt:variant>
        <vt:i4>0</vt:i4>
      </vt:variant>
      <vt:variant>
        <vt:i4>5</vt:i4>
      </vt:variant>
      <vt:variant>
        <vt:lpwstr/>
      </vt:variant>
      <vt:variant>
        <vt:lpwstr>_Toc414358926</vt:lpwstr>
      </vt:variant>
      <vt:variant>
        <vt:i4>2031676</vt:i4>
      </vt:variant>
      <vt:variant>
        <vt:i4>74</vt:i4>
      </vt:variant>
      <vt:variant>
        <vt:i4>0</vt:i4>
      </vt:variant>
      <vt:variant>
        <vt:i4>5</vt:i4>
      </vt:variant>
      <vt:variant>
        <vt:lpwstr/>
      </vt:variant>
      <vt:variant>
        <vt:lpwstr>_Toc414358925</vt:lpwstr>
      </vt:variant>
      <vt:variant>
        <vt:i4>2031676</vt:i4>
      </vt:variant>
      <vt:variant>
        <vt:i4>68</vt:i4>
      </vt:variant>
      <vt:variant>
        <vt:i4>0</vt:i4>
      </vt:variant>
      <vt:variant>
        <vt:i4>5</vt:i4>
      </vt:variant>
      <vt:variant>
        <vt:lpwstr/>
      </vt:variant>
      <vt:variant>
        <vt:lpwstr>_Toc414358924</vt:lpwstr>
      </vt:variant>
      <vt:variant>
        <vt:i4>2031676</vt:i4>
      </vt:variant>
      <vt:variant>
        <vt:i4>62</vt:i4>
      </vt:variant>
      <vt:variant>
        <vt:i4>0</vt:i4>
      </vt:variant>
      <vt:variant>
        <vt:i4>5</vt:i4>
      </vt:variant>
      <vt:variant>
        <vt:lpwstr/>
      </vt:variant>
      <vt:variant>
        <vt:lpwstr>_Toc414358923</vt:lpwstr>
      </vt:variant>
      <vt:variant>
        <vt:i4>2031676</vt:i4>
      </vt:variant>
      <vt:variant>
        <vt:i4>56</vt:i4>
      </vt:variant>
      <vt:variant>
        <vt:i4>0</vt:i4>
      </vt:variant>
      <vt:variant>
        <vt:i4>5</vt:i4>
      </vt:variant>
      <vt:variant>
        <vt:lpwstr/>
      </vt:variant>
      <vt:variant>
        <vt:lpwstr>_Toc414358922</vt:lpwstr>
      </vt:variant>
      <vt:variant>
        <vt:i4>2031676</vt:i4>
      </vt:variant>
      <vt:variant>
        <vt:i4>50</vt:i4>
      </vt:variant>
      <vt:variant>
        <vt:i4>0</vt:i4>
      </vt:variant>
      <vt:variant>
        <vt:i4>5</vt:i4>
      </vt:variant>
      <vt:variant>
        <vt:lpwstr/>
      </vt:variant>
      <vt:variant>
        <vt:lpwstr>_Toc414358921</vt:lpwstr>
      </vt:variant>
      <vt:variant>
        <vt:i4>2031676</vt:i4>
      </vt:variant>
      <vt:variant>
        <vt:i4>44</vt:i4>
      </vt:variant>
      <vt:variant>
        <vt:i4>0</vt:i4>
      </vt:variant>
      <vt:variant>
        <vt:i4>5</vt:i4>
      </vt:variant>
      <vt:variant>
        <vt:lpwstr/>
      </vt:variant>
      <vt:variant>
        <vt:lpwstr>_Toc414358920</vt:lpwstr>
      </vt:variant>
      <vt:variant>
        <vt:i4>1835068</vt:i4>
      </vt:variant>
      <vt:variant>
        <vt:i4>38</vt:i4>
      </vt:variant>
      <vt:variant>
        <vt:i4>0</vt:i4>
      </vt:variant>
      <vt:variant>
        <vt:i4>5</vt:i4>
      </vt:variant>
      <vt:variant>
        <vt:lpwstr/>
      </vt:variant>
      <vt:variant>
        <vt:lpwstr>_Toc414358919</vt:lpwstr>
      </vt:variant>
      <vt:variant>
        <vt:i4>1835068</vt:i4>
      </vt:variant>
      <vt:variant>
        <vt:i4>32</vt:i4>
      </vt:variant>
      <vt:variant>
        <vt:i4>0</vt:i4>
      </vt:variant>
      <vt:variant>
        <vt:i4>5</vt:i4>
      </vt:variant>
      <vt:variant>
        <vt:lpwstr/>
      </vt:variant>
      <vt:variant>
        <vt:lpwstr>_Toc414358918</vt:lpwstr>
      </vt:variant>
      <vt:variant>
        <vt:i4>1835068</vt:i4>
      </vt:variant>
      <vt:variant>
        <vt:i4>26</vt:i4>
      </vt:variant>
      <vt:variant>
        <vt:i4>0</vt:i4>
      </vt:variant>
      <vt:variant>
        <vt:i4>5</vt:i4>
      </vt:variant>
      <vt:variant>
        <vt:lpwstr/>
      </vt:variant>
      <vt:variant>
        <vt:lpwstr>_Toc414358917</vt:lpwstr>
      </vt:variant>
      <vt:variant>
        <vt:i4>1835068</vt:i4>
      </vt:variant>
      <vt:variant>
        <vt:i4>20</vt:i4>
      </vt:variant>
      <vt:variant>
        <vt:i4>0</vt:i4>
      </vt:variant>
      <vt:variant>
        <vt:i4>5</vt:i4>
      </vt:variant>
      <vt:variant>
        <vt:lpwstr/>
      </vt:variant>
      <vt:variant>
        <vt:lpwstr>_Toc414358916</vt:lpwstr>
      </vt:variant>
      <vt:variant>
        <vt:i4>1835068</vt:i4>
      </vt:variant>
      <vt:variant>
        <vt:i4>14</vt:i4>
      </vt:variant>
      <vt:variant>
        <vt:i4>0</vt:i4>
      </vt:variant>
      <vt:variant>
        <vt:i4>5</vt:i4>
      </vt:variant>
      <vt:variant>
        <vt:lpwstr/>
      </vt:variant>
      <vt:variant>
        <vt:lpwstr>_Toc414358915</vt:lpwstr>
      </vt:variant>
      <vt:variant>
        <vt:i4>1835068</vt:i4>
      </vt:variant>
      <vt:variant>
        <vt:i4>8</vt:i4>
      </vt:variant>
      <vt:variant>
        <vt:i4>0</vt:i4>
      </vt:variant>
      <vt:variant>
        <vt:i4>5</vt:i4>
      </vt:variant>
      <vt:variant>
        <vt:lpwstr/>
      </vt:variant>
      <vt:variant>
        <vt:lpwstr>_Toc414358914</vt:lpwstr>
      </vt:variant>
      <vt:variant>
        <vt:i4>1835068</vt:i4>
      </vt:variant>
      <vt:variant>
        <vt:i4>2</vt:i4>
      </vt:variant>
      <vt:variant>
        <vt:i4>0</vt:i4>
      </vt:variant>
      <vt:variant>
        <vt:i4>5</vt:i4>
      </vt:variant>
      <vt:variant>
        <vt:lpwstr/>
      </vt:variant>
      <vt:variant>
        <vt:lpwstr>_Toc414358913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on Handling of Good Till Cancelled Orders</dc:title>
  <dc:subject>SPS SHARE BROKERS PRIVATE LIMITED</dc:subject>
  <dc:creator>&lt;Name of Author&gt;</dc:creator>
  <cp:lastModifiedBy>wer</cp:lastModifiedBy>
  <cp:revision>87</cp:revision>
  <cp:lastPrinted>2025-05-15T11:57:00Z</cp:lastPrinted>
  <dcterms:created xsi:type="dcterms:W3CDTF">2025-05-14T11:35:00Z</dcterms:created>
  <dcterms:modified xsi:type="dcterms:W3CDTF">2025-10-13T11:19:00Z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dbaba51fd1e70e0c6b80fed294be8ee09b054e6c3a26ab19175a0cb3a74b7399</vt:lpwstr>
  </property>
</Properties>
</file>